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51FE" w14:textId="77777777" w:rsidR="007E257F" w:rsidRDefault="007E257F">
      <w:r>
        <w:t>法音普薰集</w:t>
      </w:r>
      <w:r>
        <w:t>—</w:t>
      </w:r>
      <w:r>
        <w:t xml:space="preserve">如何把心安定下來？　　（第四ＯＯ集）　　</w:t>
      </w:r>
      <w:r>
        <w:t>2001/3/29</w:t>
      </w:r>
      <w:r>
        <w:t xml:space="preserve">　　新加坡淨宗學會（節錄自佛說十善業道經</w:t>
      </w:r>
      <w:r>
        <w:t>19-014-0139</w:t>
      </w:r>
      <w:r>
        <w:t>集）　　檔名：</w:t>
      </w:r>
      <w:r>
        <w:t xml:space="preserve">29-511-0400 </w:t>
      </w:r>
    </w:p>
    <w:p w14:paraId="29477084" w14:textId="77777777" w:rsidR="007E257F" w:rsidRDefault="007E257F">
      <w:pPr>
        <w:pStyle w:val="a3"/>
      </w:pPr>
      <w:r>
        <w:t xml:space="preserve">　　凡夫妄念很多，所謂是「心猿意馬」，他那個心是止不住的。淨土宗教我們安住在佛號上，我們所修的這個法門是安住在佛號上。其實淨土宗制心的方法也很多，這就是講念佛的方法，大分為四種念佛：實相念佛、觀想念佛、觀像念佛、持名念佛，就有這四種，四種裡面每一種又分為很多種，所以念佛方法也很多。諸位讀《觀無量壽佛經》，裡面就跟我們講十六種方法，十六觀。這十六種觀，修任何一觀都能制心一處，都能夠把心定下來；換句話說，都能夠斷煩惱。幾種方法，這十六觀我修一種，或者是兩種、三種，合起來修都可以，它是屬於同一個法門。</w:t>
      </w:r>
      <w:r>
        <w:t xml:space="preserve"> </w:t>
      </w:r>
    </w:p>
    <w:p w14:paraId="34B4395E" w14:textId="77777777" w:rsidR="007E257F" w:rsidRDefault="007E257F">
      <w:pPr>
        <w:pStyle w:val="a3"/>
      </w:pPr>
      <w:r>
        <w:t xml:space="preserve">　　持名念佛是第十六觀，最後的一種方法。釋迦牟尼佛講經說道有一個原則，這個原則是跟世法相應的，可見得佛所講的佛法不離世間法，使我們世間人接觸到佛法，覺得釋迦牟尼佛很有人情味，那就是：最好的一個方法放在最後。像唱戲，最好的一齣戲一定是壓軸戲，放到最後。所以你看看楞嚴會上二十五圓通，「觀世音菩薩耳根圓通」擺在最後。如果按順序排列，二十五圓通它是六根、六塵、六識，按照這個排列的；觀世音菩薩耳根應該排列在第二，他把這個特別拿出來放到最後，告訴你這是特別法門。持名念佛擺在十六觀的最後，告訴你，這也是個特別法門。我們從這個地方能體會到世尊的意思。　　</w:t>
      </w:r>
    </w:p>
    <w:sectPr w:rsidR="007E25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9F7AC" w14:textId="77777777" w:rsidR="007E257F" w:rsidRDefault="007E257F" w:rsidP="008138DB">
      <w:r>
        <w:separator/>
      </w:r>
    </w:p>
  </w:endnote>
  <w:endnote w:type="continuationSeparator" w:id="0">
    <w:p w14:paraId="7AC7A9F7" w14:textId="77777777" w:rsidR="007E257F" w:rsidRDefault="007E257F" w:rsidP="00813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DFD0E" w14:textId="77777777" w:rsidR="007E257F" w:rsidRDefault="007E257F" w:rsidP="008138DB">
      <w:r>
        <w:separator/>
      </w:r>
    </w:p>
  </w:footnote>
  <w:footnote w:type="continuationSeparator" w:id="0">
    <w:p w14:paraId="6C44898D" w14:textId="77777777" w:rsidR="007E257F" w:rsidRDefault="007E257F" w:rsidP="008138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DB"/>
    <w:rsid w:val="007E257F"/>
    <w:rsid w:val="008138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203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38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38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38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38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