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A6BF" w14:textId="77777777" w:rsidR="00953E05" w:rsidRDefault="00953E05">
      <w:r>
        <w:t>金剛經的智言慧語</w:t>
      </w:r>
      <w:r>
        <w:t>—</w:t>
      </w:r>
      <w:r>
        <w:t xml:space="preserve">理事從來不離，觀行要當並進，境智尤須雙冥　　（第五六五集）　　</w:t>
      </w:r>
      <w:r>
        <w:t>1995/5</w:t>
      </w:r>
      <w:r>
        <w:t xml:space="preserve">　　新加坡佛教居士林（節錄自金剛般若研習報告</w:t>
      </w:r>
      <w:r>
        <w:t>09-023-0049</w:t>
      </w:r>
      <w:r>
        <w:t>集）　　檔名：</w:t>
      </w:r>
      <w:r>
        <w:t xml:space="preserve">29-513-0565 </w:t>
      </w:r>
    </w:p>
    <w:p w14:paraId="3BCDB2FF" w14:textId="77777777" w:rsidR="00953E05" w:rsidRDefault="00953E05">
      <w:pPr>
        <w:pStyle w:val="a3"/>
      </w:pPr>
      <w:r>
        <w:t xml:space="preserve">　　【般若，理也，智也，觀門也。諸度，事也，境也，行門也。理事從來不離，觀行要當並進，境智尤須雙冥。】</w:t>
      </w:r>
      <w:r>
        <w:t xml:space="preserve"> </w:t>
      </w:r>
    </w:p>
    <w:p w14:paraId="5D58B0A9" w14:textId="77777777" w:rsidR="00953E05" w:rsidRDefault="00953E05">
      <w:pPr>
        <w:pStyle w:val="a3"/>
      </w:pPr>
      <w:r>
        <w:t xml:space="preserve">　　這一小段說得很好，每一句是一個意思，合起來看面面俱到，尤其是難得。前面世尊為我們說明般若波羅蜜，般若明瞭之後，如何應用在日常生活當中，這就講的事，也就是六度裡面的前五度；而在前五度裡面，世尊為我們舉一個例子，他老人家舉的是忍辱波羅蜜。為什麼要舉這個例子？因為在事相上修行，忍辱是最難離相的，般若叫我們離相，忍辱是最難，就特別舉這個例子。這個例子明白了，其餘的四度都可以以此類推，都能夠明瞭。今天這一小段說，般若是理，道理；是智，智照，智慧；是觀。觀門跟行門是相對的。觀就是我們現在所講的觀念，在近代哲學裡面常說的人生觀、宇宙觀。人生觀就是對人生的看法，宇宙觀是對環境、對宇宙的看法，我們佛法裡，觀門就是這個意思。諸度，是指般若以外，前面的五度，布施、持戒、忍辱、精進、禪定，到禪定，這都是屬於事。境也，是外面的境界，也就是所觀的對象。這些是屬於行門，我們講到行門就是落實在日常生活當中，這些點點滴滴瑣碎的事相。</w:t>
      </w:r>
      <w:r>
        <w:t xml:space="preserve"> </w:t>
      </w:r>
    </w:p>
    <w:p w14:paraId="2E7E1CEF" w14:textId="77777777" w:rsidR="00953E05" w:rsidRDefault="00953E05">
      <w:pPr>
        <w:pStyle w:val="a3"/>
      </w:pPr>
      <w:r>
        <w:t xml:space="preserve">　　後面三句說得好，「理事從來不離」，有理一定有事，有事一定有它的道理，絕對不是說某一種事沒有道理，不可能的。小而微塵，大而世界，都有它道理的存在，沒有道理決定事生不起來。這是說明理事的關係非常密切。因此，「觀行要當並進」。我們為什麼要修行？為什麼要跟佛陀來學習？理由就在這一句。正確的觀念，一定要有正確的行持，我們才能夠在生活上得到幸福美滿。觀是理，觀前面所講的理；行是行的事，也就是說我們日常生活的行為，要同時並進，兩邊不能夠偏重，偏重就錯誤了。錯在什麼地方，錯誤的結果又是如何，前面都曾經報告過。下面這一句說得更好，「境智尤須雙冥也」，冥是離相。觀是空，行是有。佛在前面般若這一段裡面告訴我們，般若智慧是空有兩邊不住，這就是雙冥的意思。智是空，境是有，空有兩邊都不能住。佛在這個經上告訴我們一個大的原則，「應無所住而生其心」；無所住是不著，不著相，空有兩邊都不著。空有兩邊起不起作用？起作用。起作用就是生心，生心無住，無住生心，這就是金剛般若波羅蜜了。這一節完全講的是綱領，非常重要的綱領，菩薩修學決定不能夠違背，違背就迷了，遵照這個原則去做就是覺悟。　　</w:t>
      </w:r>
    </w:p>
    <w:sectPr w:rsidR="00953E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2210B" w14:textId="77777777" w:rsidR="00953E05" w:rsidRDefault="00953E05" w:rsidP="005C6357">
      <w:r>
        <w:separator/>
      </w:r>
    </w:p>
  </w:endnote>
  <w:endnote w:type="continuationSeparator" w:id="0">
    <w:p w14:paraId="185D4338" w14:textId="77777777" w:rsidR="00953E05" w:rsidRDefault="00953E05" w:rsidP="005C6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01944" w14:textId="77777777" w:rsidR="00953E05" w:rsidRDefault="00953E05" w:rsidP="005C6357">
      <w:r>
        <w:separator/>
      </w:r>
    </w:p>
  </w:footnote>
  <w:footnote w:type="continuationSeparator" w:id="0">
    <w:p w14:paraId="32B5B22A" w14:textId="77777777" w:rsidR="00953E05" w:rsidRDefault="00953E05" w:rsidP="005C63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357"/>
    <w:rsid w:val="005C6357"/>
    <w:rsid w:val="00953E0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54B3A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63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63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63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63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