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CE42" w14:textId="77777777" w:rsidR="008A3923" w:rsidRDefault="008A3923">
      <w:r>
        <w:t>金剛經的智言慧語</w:t>
      </w:r>
      <w:r>
        <w:t>—</w:t>
      </w:r>
      <w:r>
        <w:t xml:space="preserve">生瞋恨，由有四相　　（第五九Ｏ集）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29-513-0590 </w:t>
      </w:r>
    </w:p>
    <w:p w14:paraId="1AD07F23" w14:textId="77777777" w:rsidR="008A3923" w:rsidRDefault="008A3923">
      <w:pPr>
        <w:pStyle w:val="a3"/>
      </w:pPr>
      <w:r>
        <w:t xml:space="preserve">　　【生瞋恨，由有四相。般若正智，藥其著相之痴，貪瞋無由，可除也。】</w:t>
      </w:r>
      <w:r>
        <w:t xml:space="preserve"> </w:t>
      </w:r>
    </w:p>
    <w:p w14:paraId="4BAA2E4B" w14:textId="77777777" w:rsidR="008A3923" w:rsidRDefault="008A3923">
      <w:pPr>
        <w:pStyle w:val="a3"/>
      </w:pPr>
      <w:r>
        <w:t xml:space="preserve">　　這是說明忍辱為什麼這樣難，難的原因是因為眾生著相。相無量無邊，無量無邊的境界相，佛在此地把它歸納為四大類：我相、人相、眾生相、壽者相。無量無邊的諸相，十法界依正莊嚴都不超過這四大類，這四大類統統都包括了；也就是經上常講的人我執、法我執，這兩種執著跟四相，兩種執著是能執，四種相是所執，意思都可以相通。著相的病太深太重了，無量劫來就是因為著相，才有六道生死輪迴；離相，這生死輪迴就沒有了，不但六道沒有，十法界也沒有了。前面跟諸位說過，因為有執著，這才發生六道輪迴；因為有分別，才有四聖法界。四聖六凡怎麼來的？分別執著而來的。所以離開執著，六道就沒有了；離開分別，十法界就沒有了。六道、十法界沒有了，顯露出來的就叫做一真法界；諸佛菩薩他們活動的空間，他們居住的處所，就叫做一真法界。一是真的，十、六都是假的，經上講凡所有相皆是虛妄。</w:t>
      </w:r>
      <w:r>
        <w:t xml:space="preserve"> </w:t>
      </w:r>
    </w:p>
    <w:p w14:paraId="5ABEBF26" w14:textId="77777777" w:rsidR="008A3923" w:rsidRDefault="008A3923">
      <w:pPr>
        <w:pStyle w:val="a3"/>
      </w:pPr>
      <w:r>
        <w:t xml:space="preserve">　　般若正智，般若智慧，就是對治四著相的病，著相的病要用什麼方法來醫治它？藥就是醫治的意思，就是般若正智，是醫療著相的毛病。著相是愚痴，般若是治病的，對治這個毛病的。貪瞋無由，貪瞋都是從著相來的，著相是從愚痴來的；如果把著相的痴治好，那貪瞋就沒有了，貪瞋就沒有依靠。所以能夠斷除的，不是不能斷除，斷除一定要靠般若波羅蜜，如果沒有般若波羅蜜，貪瞋痴沒有辦法斷根，一定要有般若正智。</w:t>
      </w:r>
      <w:r>
        <w:t xml:space="preserve"> </w:t>
      </w:r>
    </w:p>
    <w:p w14:paraId="62B7EEB8" w14:textId="77777777" w:rsidR="008A3923" w:rsidRDefault="008A3923">
      <w:pPr>
        <w:pStyle w:val="a3"/>
      </w:pPr>
      <w:r>
        <w:t xml:space="preserve">　　所以《金剛經》不能不講，江味農居士在講義裡面強調，金剛般若不能不講，因為唐宋以後，我們佛門許多大德都不願意講《金剛經》，都怕講《金剛經》。原因是什麼？怕一般人聽到《金剛經》產生了誤解。《金剛經》講空，一切都空，怕墮在惡取空；你錯會了意思，佛說什麼都是空的，那什麼都是空的，因果也是空的，那造作惡業也是空，拼命造惡業，殺人、放火後面都是空的，那就無惡不作，那就完全錯了；是很容易被人產生誤會，所以許多大德避免講金剛般若。江味農居士說，金剛般若可以治我們貪瞋痴的病根；不講就沒法子治病。這個藥確實有副作用，因此必須要講清楚、講明白，講清楚、講明白真的是不容易。一般講《金剛經》，講一個星期、講半個月，甚至於講一個月，很難講得清楚，真不容易！這部《金剛經》細細講一遍，至少得要一、兩年的時間，才能夠真搞清楚、搞明白，我們才真得受用。所以這個東西是要講，要講就要講清楚、就要講明白，不可以含糊籠統。　　</w:t>
      </w:r>
    </w:p>
    <w:sectPr w:rsidR="008A39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81889" w14:textId="77777777" w:rsidR="008A3923" w:rsidRDefault="008A3923" w:rsidP="0007036C">
      <w:r>
        <w:separator/>
      </w:r>
    </w:p>
  </w:endnote>
  <w:endnote w:type="continuationSeparator" w:id="0">
    <w:p w14:paraId="6353F570" w14:textId="77777777" w:rsidR="008A3923" w:rsidRDefault="008A3923" w:rsidP="00070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D603" w14:textId="77777777" w:rsidR="008A3923" w:rsidRDefault="008A3923" w:rsidP="0007036C">
      <w:r>
        <w:separator/>
      </w:r>
    </w:p>
  </w:footnote>
  <w:footnote w:type="continuationSeparator" w:id="0">
    <w:p w14:paraId="1FFA3A20" w14:textId="77777777" w:rsidR="008A3923" w:rsidRDefault="008A3923" w:rsidP="000703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6C"/>
    <w:rsid w:val="0007036C"/>
    <w:rsid w:val="008A39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98E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3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3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3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3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