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930D" w14:textId="77777777" w:rsidR="008A1D6E" w:rsidRDefault="008A1D6E">
      <w:r>
        <w:t>金剛經的智言慧語</w:t>
      </w:r>
      <w:r>
        <w:t>—</w:t>
      </w:r>
      <w:r>
        <w:t xml:space="preserve">務將經義與此心融成一片　　（第六三一集）　　</w:t>
      </w:r>
      <w:r>
        <w:t>1995/5</w:t>
      </w:r>
      <w:r>
        <w:t xml:space="preserve">　　新加坡佛教居士林（節錄自金剛般若研習報告</w:t>
      </w:r>
      <w:r>
        <w:t>09-023-0054</w:t>
      </w:r>
      <w:r>
        <w:t>集）　　檔名：</w:t>
      </w:r>
      <w:r>
        <w:t xml:space="preserve">29-513-0631 </w:t>
      </w:r>
    </w:p>
    <w:p w14:paraId="3D39398E" w14:textId="77777777" w:rsidR="008A1D6E" w:rsidRDefault="008A1D6E">
      <w:pPr>
        <w:pStyle w:val="a3"/>
      </w:pPr>
      <w:r>
        <w:t xml:space="preserve">　　【務將經義與此心融成一片】</w:t>
      </w:r>
      <w:r>
        <w:t xml:space="preserve"> </w:t>
      </w:r>
    </w:p>
    <w:p w14:paraId="5761E2A3" w14:textId="77777777" w:rsidR="008A1D6E" w:rsidRDefault="008A1D6E">
      <w:pPr>
        <w:pStyle w:val="a3"/>
      </w:pPr>
      <w:r>
        <w:t xml:space="preserve">　　這一句好，真正修行人能夠做到這一句，他這一生決定成就。特別是《無量壽經》，我們修淨土念佛求生西方世界的，必須把《無量壽經》跟自己的心行，跟自己的心，跟自己的生活，行就是生活，融成一片。果然融成一片，我們現在雖然沒到西方極樂世界去，還在此地，已經過西方世界的生活，這是真的不是假的。已經跟西方世界諸上善人氣分相結，結合，相融、相結了。由此可知，經不能不讀，經不能不熟，要熟透了才管用。一切時一切處，起心動念，這個經義都會現前，熟透了，才知道哪些事情我們應該做，哪些事情不應該做。起心動念、所作所為都能跟經典的教訓相應。我知道有許多同修，《無量壽經》已經念過兩萬多遍，所以他那個境界不一樣，真的轉變過來了。由此可知，不認真、不努力不行，你的境界怎麼能夠與阿彌陀佛相融相結？一定要熟透，熟透就是前面講的徹底領會，不熟透不行。這樁事情，我們人人可以做得到，就怕你不肯幹；開頭難，凡事都是開頭難，一定要把這個難克服。《無量壽經》開頭念，大概念一遍總得兩個小時，如果每天能夠念一遍、兩遍。三個月以後，念一遍只要一個半小時，半年以後念一遍只要一個小時，半年以後就可以一個小時，熟了。念上一年以後，大概這個經念一遍，許多同修告訴我，四十</w:t>
      </w:r>
      <w:r>
        <w:t xml:space="preserve">分鐘就夠了；再熟一些，半個小時一部。現在在台灣、在美國，有很多同修一天都是念十部，他們的速度是半個小時一部。不耽誤工作，他們早晨早課就是讀《無量壽經》、念佛。十部經很輕鬆，早課念四部兩個小時，晚課兩個小時，中午一個小時。在中午吃過午飯，在工作之前，這一段時間他念兩部，一天十部，不妨礙工作，還上下班。讀得精神飽滿、容光煥發，體質相貌都變了。這個證明相隨心轉，一點不錯，他天天念佛、天天想佛，不知不覺他的相貌就變成佛像，這就變了。　　</w:t>
      </w:r>
    </w:p>
    <w:sectPr w:rsidR="008A1D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71F4" w14:textId="77777777" w:rsidR="008A1D6E" w:rsidRDefault="008A1D6E" w:rsidP="00FE457F">
      <w:r>
        <w:separator/>
      </w:r>
    </w:p>
  </w:endnote>
  <w:endnote w:type="continuationSeparator" w:id="0">
    <w:p w14:paraId="3CF50657" w14:textId="77777777" w:rsidR="008A1D6E" w:rsidRDefault="008A1D6E" w:rsidP="00FE4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66B5" w14:textId="77777777" w:rsidR="008A1D6E" w:rsidRDefault="008A1D6E" w:rsidP="00FE457F">
      <w:r>
        <w:separator/>
      </w:r>
    </w:p>
  </w:footnote>
  <w:footnote w:type="continuationSeparator" w:id="0">
    <w:p w14:paraId="25D93692" w14:textId="77777777" w:rsidR="008A1D6E" w:rsidRDefault="008A1D6E" w:rsidP="00FE45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7F"/>
    <w:rsid w:val="008A1D6E"/>
    <w:rsid w:val="00B519F4"/>
    <w:rsid w:val="00FE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E5F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5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5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5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5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