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C649E" w14:textId="77777777" w:rsidR="00124CB3" w:rsidRDefault="00124CB3">
      <w:r>
        <w:t>金剛經的智言慧語</w:t>
      </w:r>
      <w:r>
        <w:t>—</w:t>
      </w:r>
      <w:r>
        <w:t xml:space="preserve">行之方便。以世法言，凡所當為者，自應盡心竭力，不錯因果　　（第六三七集）　　</w:t>
      </w:r>
      <w:r>
        <w:t>1995/5</w:t>
      </w:r>
      <w:r>
        <w:t xml:space="preserve">　　新加坡佛教居士林（節錄自金剛般若研習報告</w:t>
      </w:r>
      <w:r>
        <w:t>09-023-0054</w:t>
      </w:r>
      <w:r>
        <w:t>集）　　檔名：</w:t>
      </w:r>
      <w:r>
        <w:t xml:space="preserve">29-513-0637 </w:t>
      </w:r>
    </w:p>
    <w:p w14:paraId="66CCB5C5" w14:textId="77777777" w:rsidR="00124CB3" w:rsidRDefault="00124CB3">
      <w:pPr>
        <w:pStyle w:val="a3"/>
      </w:pPr>
      <w:r>
        <w:t xml:space="preserve">　　【行之方便。以世法言，凡所當為者，自應盡心竭力，不錯因果。】</w:t>
      </w:r>
      <w:r>
        <w:t xml:space="preserve"> </w:t>
      </w:r>
    </w:p>
    <w:p w14:paraId="5666457E" w14:textId="77777777" w:rsidR="00124CB3" w:rsidRDefault="00124CB3">
      <w:pPr>
        <w:pStyle w:val="a3"/>
      </w:pPr>
      <w:r>
        <w:t xml:space="preserve">　　這句裡面最重要的一句話，就是不錯因果。如果沒有智慧，這四個字很難做到。世出世間一切法都不出因果，善因有善果，惡因有惡報。行就是日常生活，包括我們一生全部的活動，凡是應當做的，要盡心盡力去做；不應當做的，決定不能做。哪些是應當的，哪些是不應當的，這要沒有高度的智慧，很難辨別。我們沒有能力辨別的時候，最好依照佛的教訓。佛的教訓當中，我們一生能夠依一、二部經，就一生受用無盡。我特別給同學們介紹《無量壽經》，《無量壽經》對於現代人來講非常適合，經文不長也不算短。裡面理事、性相、因果，可以說面面都講到，非常適用。《金剛經》固然很好，它講的是綱領原則，在事上講得很少。我們學的這個綱領原則，在日常生活當中還不曉得怎麼用法。如果讀了《無量壽經》，就會用了，曉得怎麼個用法，曉得哪些事情當為，哪些事情不當為，這樣才不會背因果。</w:t>
      </w:r>
      <w:r>
        <w:t xml:space="preserve"> </w:t>
      </w:r>
    </w:p>
    <w:p w14:paraId="2C84E770" w14:textId="77777777" w:rsidR="00124CB3" w:rsidRDefault="00124CB3">
      <w:pPr>
        <w:pStyle w:val="a3"/>
      </w:pPr>
      <w:r>
        <w:t xml:space="preserve">　　【無論如何艱難困苦，決不可起勞怨之心。】</w:t>
      </w:r>
      <w:r>
        <w:t xml:space="preserve"> </w:t>
      </w:r>
    </w:p>
    <w:p w14:paraId="01AF866A" w14:textId="77777777" w:rsidR="00124CB3" w:rsidRDefault="00124CB3">
      <w:pPr>
        <w:pStyle w:val="a3"/>
      </w:pPr>
      <w:r>
        <w:t xml:space="preserve">　　生活就是修行，修行就是生活。有很多人把生活跟修行看作兩樁事情，那錯了，那修什麼行！行就是生活行為，生活行為上有了錯誤，把它修正過來這叫修行；離開生活到哪裡修行？我們在日常生活當中，依據佛的教訓去做，改正自己的錯誤，錯誤的想法，錯誤的看法，錯誤的做法，錯誤的講法，時時刻刻想到經義，時時刻刻在改正，天天在改、年年在改，這才叫真修行，這叫真正用功。當然習氣太深了，無始劫的習氣，你要改它，當然會感覺得很痛苦，這個要克服。譬如前面給你講的修忍辱波羅蜜，如果對事、對人、對物，要有厭煩、埋怨這個念頭起來，你般若波羅蜜就沒有了，忍辱波羅蜜也沒有了；忍辱跟般若沒有了，其他的統統都沒有了。要保持清淨心，要保持平等心，那就對了。　　</w:t>
      </w:r>
    </w:p>
    <w:sectPr w:rsidR="00124C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B6C9B" w14:textId="77777777" w:rsidR="00124CB3" w:rsidRDefault="00124CB3" w:rsidP="00B0293F">
      <w:r>
        <w:separator/>
      </w:r>
    </w:p>
  </w:endnote>
  <w:endnote w:type="continuationSeparator" w:id="0">
    <w:p w14:paraId="73060BB7" w14:textId="77777777" w:rsidR="00124CB3" w:rsidRDefault="00124CB3" w:rsidP="00B02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6B619" w14:textId="77777777" w:rsidR="00124CB3" w:rsidRDefault="00124CB3" w:rsidP="00B0293F">
      <w:r>
        <w:separator/>
      </w:r>
    </w:p>
  </w:footnote>
  <w:footnote w:type="continuationSeparator" w:id="0">
    <w:p w14:paraId="6FE66439" w14:textId="77777777" w:rsidR="00124CB3" w:rsidRDefault="00124CB3" w:rsidP="00B029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3F"/>
    <w:rsid w:val="00124CB3"/>
    <w:rsid w:val="00B0293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768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29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29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29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29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