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65C8" w14:textId="77777777" w:rsidR="00C40208" w:rsidRDefault="00C40208">
      <w:r>
        <w:t>金剛經的智言慧語</w:t>
      </w:r>
      <w:r>
        <w:t>—</w:t>
      </w:r>
      <w:r>
        <w:t xml:space="preserve">現身塵剎　　（第六四九集）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29-513-0649 </w:t>
      </w:r>
    </w:p>
    <w:p w14:paraId="13BEA404" w14:textId="77777777" w:rsidR="00C40208" w:rsidRDefault="00C40208">
      <w:pPr>
        <w:pStyle w:val="a3"/>
      </w:pPr>
      <w:r>
        <w:t xml:space="preserve">　　【現身塵剎】</w:t>
      </w:r>
      <w:r>
        <w:t xml:space="preserve"> </w:t>
      </w:r>
    </w:p>
    <w:p w14:paraId="13A6F8C2" w14:textId="77777777" w:rsidR="00C40208" w:rsidRDefault="00C40208">
      <w:pPr>
        <w:pStyle w:val="a3"/>
      </w:pPr>
      <w:r>
        <w:t xml:space="preserve">　　不動道場，現身塵剎。所以往生到西方極樂世界，我們在經上看到，極樂世界那個地方人他們的生活狀況，他們生活很愜意很自在，不需要工作。工作很苦，賺錢不容易，西方世界的人不需要工作，不需要賺錢。他的生活呢？生活從念當中變現的，想穿什麼衣服，也不要去買料子，也不要裁縫，衣服已經在身上，這一想就在身上；想換一件，舊的就沒有了，新的就來了，統統是念頭。一切生活是變化所作。生活的空間非常大，這個顯出大自在。十方一切諸佛剎土，他想去拜拜這尊佛，看看那尊佛，都去！經上講的，經上講的是個比例，還不是事實真相。每天清旦早晨供養十萬億佛，這是佛的方便說，實際上他的能力供養盡虛空遍法界一切諸佛如來，一尊都不漏，他有這個能力。他怎麼去供？分身去供。自己的身體還在極樂世界阿彌陀佛面前沒離開，十方一切諸佛面前他都在，他都在那裡供養，都在那裡聞法。遇到有緣的眾生，他也說法度眾生，你看這多自在！這種能力是性德本能，只要你見了性，你這個能力就恢復。</w:t>
      </w:r>
      <w:r>
        <w:t xml:space="preserve"> </w:t>
      </w:r>
    </w:p>
    <w:p w14:paraId="07A1F303" w14:textId="77777777" w:rsidR="00C40208" w:rsidRDefault="00C40208">
      <w:pPr>
        <w:pStyle w:val="a3"/>
      </w:pPr>
      <w:r>
        <w:t xml:space="preserve">　　為什麼佛家這樣重視明心見性？明心見性是我們修行的目標，不管修學哪一個法門，目的相同。但是每一個宗裡面說的名相不相同，禪宗叫明心見性；教下叫大開圓解，大開圓解就是明心見性；我們淨土宗裡面叫理一心不亂。名字不一樣，其實是一樁事情，一個境界，這是要知道的。　　</w:t>
      </w:r>
    </w:p>
    <w:sectPr w:rsidR="00C402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47ECF" w14:textId="77777777" w:rsidR="00C40208" w:rsidRDefault="00C40208" w:rsidP="00B241C4">
      <w:r>
        <w:separator/>
      </w:r>
    </w:p>
  </w:endnote>
  <w:endnote w:type="continuationSeparator" w:id="0">
    <w:p w14:paraId="777EBFB7" w14:textId="77777777" w:rsidR="00C40208" w:rsidRDefault="00C40208" w:rsidP="00B24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E6952" w14:textId="77777777" w:rsidR="00C40208" w:rsidRDefault="00C40208" w:rsidP="00B241C4">
      <w:r>
        <w:separator/>
      </w:r>
    </w:p>
  </w:footnote>
  <w:footnote w:type="continuationSeparator" w:id="0">
    <w:p w14:paraId="1CA561CB" w14:textId="77777777" w:rsidR="00C40208" w:rsidRDefault="00C40208" w:rsidP="00B24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C4"/>
    <w:rsid w:val="00B241C4"/>
    <w:rsid w:val="00B519F4"/>
    <w:rsid w:val="00C4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2E0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41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41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41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41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