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410A" w14:textId="77777777" w:rsidR="00AE222D" w:rsidRDefault="00AE222D">
      <w:r>
        <w:t>金剛經的智言慧語</w:t>
      </w:r>
      <w:r>
        <w:t>—</w:t>
      </w:r>
      <w:r>
        <w:t xml:space="preserve">心中有佛即是真實功夫　　（第六五五集）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29-513-0655 </w:t>
      </w:r>
    </w:p>
    <w:p w14:paraId="4E8FEC35" w14:textId="77777777" w:rsidR="00AE222D" w:rsidRDefault="00AE222D">
      <w:pPr>
        <w:pStyle w:val="a3"/>
      </w:pPr>
      <w:r>
        <w:t xml:space="preserve">　　【觀照功夫，下手方法，若不得力。則念佛，心中有佛即是真實功夫。】</w:t>
      </w:r>
      <w:r>
        <w:t xml:space="preserve"> </w:t>
      </w:r>
    </w:p>
    <w:p w14:paraId="0265835A" w14:textId="77777777" w:rsidR="00AE222D" w:rsidRDefault="00AE222D">
      <w:pPr>
        <w:pStyle w:val="a3"/>
      </w:pPr>
      <w:r>
        <w:t xml:space="preserve">　　觀照是講般若，用般若經上的理論與方法。就像我們這個經上說的，應生無所住心、不應住色生心、不應住聲香味觸法生心、應無所住而生其心，這都是《般若經》上所講重要的方法。這些方法我們做，在日常生活當中做，做的功夫不得力。說老實話，還不如修無師，修無師方法都不懂，理論也不懂。他為什麼能般若淨土共修？因為他從小出身太苦，他覺得人太苦，人沒有意義，聽說西方極樂世界好，一心一意趕緊求生，要脫離苦海。他的信心、願心比我們強得太多了。我們還在慢慢拖，能拖一天最好拖一天，心裡想去又捨不得這個世間，能拖就拖。拖到不能拖再說，這種心態，那怎麼行？修無師的心態堅定、堅決，所以他具足了真實的智慧。的確是我們的好榜樣。</w:t>
      </w:r>
      <w:r>
        <w:t xml:space="preserve"> </w:t>
      </w:r>
    </w:p>
    <w:p w14:paraId="0B6CBBDC" w14:textId="77777777" w:rsidR="00AE222D" w:rsidRDefault="00AE222D">
      <w:pPr>
        <w:pStyle w:val="a3"/>
      </w:pPr>
      <w:r>
        <w:t xml:space="preserve">　　我們看《往生論》，無論是過去的、近代的，真正念佛往生瑞相好的，大概都是生活相當清苦。富裕人家往生，有這個瑞相太少太少了。富裕人家他生活過得舒服，捨不得離開。他有錢、有產業、有房子，樣樣都放不下，反而耽誤了。學了般若，般若也不得力。為什麼？還是放不下，那就不得力。不如生活非常清苦之人，這種人容易往生，也就是容易放下，他的願心懇切。如果我們用的這個方法要是不得力，沒有關係，學修無師就行了。心裡面只要有佛，那就是真實功夫；但是諸位要記住，不能夾雜，心裡只有佛，其他東西統統都沒有，這才叫真實功夫。心裡念佛，又摻雜許許多多的雜念，那個功夫就破壞掉了，那就沒有功夫了，這一點要清楚。　　</w:t>
      </w:r>
    </w:p>
    <w:sectPr w:rsidR="00AE22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00AD7" w14:textId="77777777" w:rsidR="00AE222D" w:rsidRDefault="00AE222D" w:rsidP="0004701E">
      <w:r>
        <w:separator/>
      </w:r>
    </w:p>
  </w:endnote>
  <w:endnote w:type="continuationSeparator" w:id="0">
    <w:p w14:paraId="6C3094B6" w14:textId="77777777" w:rsidR="00AE222D" w:rsidRDefault="00AE222D" w:rsidP="00047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449E7" w14:textId="77777777" w:rsidR="00AE222D" w:rsidRDefault="00AE222D" w:rsidP="0004701E">
      <w:r>
        <w:separator/>
      </w:r>
    </w:p>
  </w:footnote>
  <w:footnote w:type="continuationSeparator" w:id="0">
    <w:p w14:paraId="31D511E3" w14:textId="77777777" w:rsidR="00AE222D" w:rsidRDefault="00AE222D" w:rsidP="00047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1E"/>
    <w:rsid w:val="0004701E"/>
    <w:rsid w:val="00AE222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2AD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0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0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0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0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