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61DB" w14:textId="77777777" w:rsidR="00D41C70" w:rsidRDefault="00D41C70">
      <w:r>
        <w:t>金剛經的智言慧語</w:t>
      </w:r>
      <w:r>
        <w:t>—</w:t>
      </w:r>
      <w:r>
        <w:t xml:space="preserve">能住持三寶者，就極低限度言之，亦足以啟發善心，挽回世運　　（第七四九集）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29-513-0749 </w:t>
      </w:r>
    </w:p>
    <w:p w14:paraId="1E0FC7E2" w14:textId="77777777" w:rsidR="00D41C70" w:rsidRDefault="00D41C70">
      <w:pPr>
        <w:pStyle w:val="a3"/>
      </w:pPr>
      <w:r>
        <w:t xml:space="preserve">　　【能住持三寶者，就極低限度言之，亦足以啟發善心，挽回世運。此經之最大宗旨也。】</w:t>
      </w:r>
      <w:r>
        <w:t xml:space="preserve"> </w:t>
      </w:r>
    </w:p>
    <w:p w14:paraId="5E73DADA" w14:textId="77777777" w:rsidR="00D41C70" w:rsidRDefault="00D41C70">
      <w:pPr>
        <w:pStyle w:val="a3"/>
      </w:pPr>
      <w:r>
        <w:t xml:space="preserve">　　這就不再說大了，把住持三寶降到最低的水平，最低的水平也是勸人斷惡修善。人人都知道斷惡修善，就天下太平。今天這個世間，有不少人都在那裡追求世界和平，世界和平要怎樣才能達到？要弘揚佛法，勸人斷惡修善。首先，善惡的標準要知道。實在講，善惡是相對的，到哪裡去找標準！我們中國人以為善的，外國人以為不盡然。譬如，我們中國人認為紅色是善的，大家看到都很喜歡，外國人說白色是善的，他們喜歡白色。中國跟外國標準不一樣，古人跟今人的標準也不一樣。</w:t>
      </w:r>
      <w:r>
        <w:t xml:space="preserve"> </w:t>
      </w:r>
    </w:p>
    <w:p w14:paraId="1D9FCE6A" w14:textId="77777777" w:rsidR="00D41C70" w:rsidRDefault="00D41C70">
      <w:pPr>
        <w:pStyle w:val="a3"/>
      </w:pPr>
      <w:r>
        <w:t xml:space="preserve">　　善惡標準到底從哪裡取？佛教給我們一個很好的標準，凡是於眾生有利益的都是善，凡是於個人有利益的都是惡，這是佛家的標準。這個標準，要是說對一切眾有利的都是善，大家會點頭，可以同意，可以接受。說對自己有好處的都是惡，很多人搖頭不同意。必須要把它講解清楚，要說明白，為什麼佛要這樣說，佛說得有道理。佛是教我們斷煩惱、開智慧。念念都有我，是煩惱的根源，是生死的根源，也是所有一切病痛的根源。你為什麼會害病，你為什麼生活過得這麼苦，病根就在「我」。如果能把「我」淡一點，你的日子就過得很幸福，就會很快樂。我們學佛的人，還必須對佛法真正能深入一層的人懂得，能夠同意佛這個說法，肯定佛講得有道理，確實沒錯，是我們自己錯了。所以我們善惡要守住這個標準。絕對的標準不是一般人能做得到的，絕對的標準是無實無虛，那必須是對宇宙人生有相當的覺悟，有相當程度的體會，他才能接受，他才能夠學習。縱然一般人達不到這個程度，總而言之，勸善是所有佛經最低的水準，都是規過勸善，確實能夠達到社會安定、世界和平的目標，這是這個經最大的宗旨，就是很大的用途。　　</w:t>
      </w:r>
    </w:p>
    <w:sectPr w:rsidR="00D41C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194AC" w14:textId="77777777" w:rsidR="00D41C70" w:rsidRDefault="00D41C70" w:rsidP="00974236">
      <w:r>
        <w:separator/>
      </w:r>
    </w:p>
  </w:endnote>
  <w:endnote w:type="continuationSeparator" w:id="0">
    <w:p w14:paraId="5C586A72" w14:textId="77777777" w:rsidR="00D41C70" w:rsidRDefault="00D41C70" w:rsidP="00974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08C1F" w14:textId="77777777" w:rsidR="00D41C70" w:rsidRDefault="00D41C70" w:rsidP="00974236">
      <w:r>
        <w:separator/>
      </w:r>
    </w:p>
  </w:footnote>
  <w:footnote w:type="continuationSeparator" w:id="0">
    <w:p w14:paraId="35ED83BC" w14:textId="77777777" w:rsidR="00D41C70" w:rsidRDefault="00D41C70" w:rsidP="00974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36"/>
    <w:rsid w:val="00974236"/>
    <w:rsid w:val="00B519F4"/>
    <w:rsid w:val="00D4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F0B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2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2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2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2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