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E840" w14:textId="77777777" w:rsidR="008A6030" w:rsidRDefault="008A6030">
      <w:r>
        <w:t>金剛經的智言慧語</w:t>
      </w:r>
      <w:r>
        <w:t>—</w:t>
      </w:r>
      <w:r>
        <w:t xml:space="preserve">發利益一切眾生，以拔一切苦之大悲心　　（第七七一集）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29-513-0771 </w:t>
      </w:r>
    </w:p>
    <w:p w14:paraId="0F27BA54" w14:textId="77777777" w:rsidR="008A6030" w:rsidRDefault="008A6030">
      <w:pPr>
        <w:pStyle w:val="a3"/>
      </w:pPr>
      <w:r>
        <w:t xml:space="preserve">　　【欲成遍界分身，普度含識，不可量之化身。必當發利益一切眾生，以拔一切苦之大悲心。發如是心，必證如是果。】</w:t>
      </w:r>
      <w:r>
        <w:t xml:space="preserve"> </w:t>
      </w:r>
    </w:p>
    <w:p w14:paraId="0223E6DC" w14:textId="77777777" w:rsidR="008A6030" w:rsidRDefault="008A6030">
      <w:pPr>
        <w:pStyle w:val="a3"/>
      </w:pPr>
      <w:r>
        <w:t xml:space="preserve">　　這裡舉一個例子來說，只舉這一個例子，說明因行同，因心不同，果報就不一樣。如果我們要想成就遍法界分身，幾幾乎乎跟如來果地上的德能無二無別，盡虛空遍法界的化身，不是如來做不到。即使是如來，都成了佛，都圓滿菩提，智慧德能完全都一樣，有一些佛的確是盡虛空遍法界分身，有一些佛只是一個大千世界、兩個大千世界，這我們在經上看到的。十個、百個、千個大千世界，並不是盡虛空遍法界的分身，盡虛空遍法界，他有沒有能力？有能力。有能力為什麼沒有現這個相？因地當中沒有發這個願，果地上現的相就不一樣。唯獨阿彌陀佛，他在因地上發的願，就是要度盡虛空遍法界所有一切眾生之類，因此成了佛之後，他現出果報超過諸佛，是這麼超過的。我們常講，佛佛道同，為什麼這個不同？因行同，因心不同。往生西方極樂世界這些人，得阿彌陀佛本願威神的加持，也像阿彌陀佛一樣，盡虛空遍法界化身。這又是為什麼？這是我們因行不同，我們跟阿彌陀佛的因心同。行是不同，我們跟一切諸佛菩薩差遠了。我們那個心跟阿彌陀佛的心同，所以得佛力圓滿的加持，生到西方極樂世界就有能力遍法界分身，這裡頭趣味無窮，義理深廣。</w:t>
      </w:r>
      <w:r>
        <w:t xml:space="preserve"> </w:t>
      </w:r>
    </w:p>
    <w:p w14:paraId="365C3E32" w14:textId="77777777" w:rsidR="008A6030" w:rsidRDefault="008A6030">
      <w:pPr>
        <w:pStyle w:val="a3"/>
      </w:pPr>
      <w:r>
        <w:t xml:space="preserve">　　普度含識，含識是一切眾生，特別指六道眾生。識就是八識當家，沒能夠轉識成智。含識裡面，包括的是六道凡夫、二乘、權教菩薩，還沒有破無明、證法身的都是含識，去度這些人。不可量之化身。現在，我們要做的是些什麼？我們想有這樣的成就，像彌陀一樣有這麼樣的成就，現在要發一個心，要發利益一切眾生的心。心發了一定要有行；如果沒有行，你這個心不是真的。發了心後面一定做到，要做利益一切眾生之行。哪一種利益當前最需要？新加坡這一塊淨土，人民生活很富裕，物質上不需要，需要的是精神，需要的是覺悟；幫助眾生破迷開悟，這是無量無邊的功德利益。破迷開悟的範圍很廣，方法無有窮盡，我們念念之中，時時刻刻要隨緣隨力去做，我們發的這個心是真心，不是妄心。目的是拔一切苦，是為這個。不覺悟，苦！迷惑顛倒之苦，妄想煩惱之苦，生活工作當中產生錯誤的苦。我們要怎樣幫助眾生開智慧？當然最好的方法是勸人學佛，以種種善巧方便勸人學佛。可是你要勸人學佛，你自己先要學佛；自己不學佛，勸別人學佛，別人很難接受。譬如我們前面所講過的，你自己要孝順父母，你自己要奉事師長，你要做出來給人看，然後你勸人，人家相信，人家會受感動；自己做不到，單單是言語上勸人，沒有用處的，先要自</w:t>
      </w:r>
      <w:r>
        <w:t>己做到。我們今天勸人學佛，這個工作做得很多，但是效果不大。原因是什麼？我們自己沒做到。我們自己真的要是做到，效果就不可思議！</w:t>
      </w:r>
      <w:r>
        <w:t xml:space="preserve"> </w:t>
      </w:r>
    </w:p>
    <w:p w14:paraId="0BCAC775" w14:textId="77777777" w:rsidR="008A6030" w:rsidRDefault="008A6030">
      <w:pPr>
        <w:pStyle w:val="a3"/>
      </w:pPr>
      <w:r>
        <w:t xml:space="preserve">　　先從本身做起，勸人聽經，我自己要聽經；我自己不聽，勸人家聽，你為什麼不聽？沒有理由的。特別是此地所講的荷擔如來，續佛慧命；你要發這樣的心，那你就不能不聽經。你發心將來要弘法利生，要講經說法，法師講經你不聽經，將來你講經也沒有人聽你的；因緣果報，果報不可思議。世出世間一切法，都離不開因果的定律，這個要知道。我希望我講經的時候，大家都非常認真來聽，真正得到法益，別人講經我去聽就要認真，果報就是這樣的。</w:t>
      </w:r>
      <w:r>
        <w:t xml:space="preserve"> </w:t>
      </w:r>
    </w:p>
    <w:p w14:paraId="7D527BF6" w14:textId="77777777" w:rsidR="008A6030" w:rsidRDefault="008A6030">
      <w:pPr>
        <w:pStyle w:val="a3"/>
      </w:pPr>
      <w:r>
        <w:lastRenderedPageBreak/>
        <w:t xml:space="preserve">　　尤其是大乘法裡面常說，不但是菩薩，諸佛如來不輕初學，這是《華嚴經》的教義。《華嚴經》是一位攝一切位，等覺菩薩不敢輕慢初學。初學人來講經，他也恭恭敬敬的來聽，也如理如法不失威儀。這樁事情，我們過去在台灣，李炳老常常讚歎周邦道居士，他確確實實做到不輕初學。周先生他是大學教授，他曾經做過教育廳長，主持一個省的教育，一生從事於教育事業，晚年跟李老師學佛。我們這些同學初學講經，程度裡面幾乎一半是小學程度。我們在台上講經，周老師在下面聽，不但恭恭敬敬的聽，他還拿筆記本做筆記。他不是做樣子給我們看的，每一堂聽經他都帶筆記本；所以李炳老對他多次的讚歎，他是我們最好的修學榜樣。他的夫人感應地藏菩薩現身，地藏菩薩的化身，有這麼一段緣分，可見得那個不是簡單的事情。所以因與果我們一定要重視。現在這個世間，大家對於因果疏忽了，以為這是迷信，他不知道這是事實。佛在大乘經上常常說到，宇宙人生的真相，也就是十法界依正莊嚴，它的真相就是業因果報的相續相。因為這個緣故，所以佛在此地教我們生心，要生善心，要生利益一切眾生之心，不能生自私自利的心。生自私自利的心，要知道那叫輪迴心；把自己捨掉了，利益一切眾生，這是菩薩心。一個輪迴心，一個菩薩心，</w:t>
      </w:r>
      <w:r>
        <w:t xml:space="preserve">一念之間，就看你怎麼個轉法。念念為一切眾生，這是大悲心。發如是心，必證如是果。因果絲毫不爽，發什麼樣的心，後面一定得什麼樣的果報。　　</w:t>
      </w:r>
    </w:p>
    <w:sectPr w:rsidR="008A60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E4DB0" w14:textId="77777777" w:rsidR="008A6030" w:rsidRDefault="008A6030" w:rsidP="00CA2A20">
      <w:r>
        <w:separator/>
      </w:r>
    </w:p>
  </w:endnote>
  <w:endnote w:type="continuationSeparator" w:id="0">
    <w:p w14:paraId="725071B6" w14:textId="77777777" w:rsidR="008A6030" w:rsidRDefault="008A6030" w:rsidP="00CA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9C65" w14:textId="77777777" w:rsidR="008A6030" w:rsidRDefault="008A6030" w:rsidP="00CA2A20">
      <w:r>
        <w:separator/>
      </w:r>
    </w:p>
  </w:footnote>
  <w:footnote w:type="continuationSeparator" w:id="0">
    <w:p w14:paraId="7E87A0A3" w14:textId="77777777" w:rsidR="008A6030" w:rsidRDefault="008A6030" w:rsidP="00CA2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20"/>
    <w:rsid w:val="008A6030"/>
    <w:rsid w:val="00B519F4"/>
    <w:rsid w:val="00CA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949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