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BF409" w14:textId="77777777" w:rsidR="00211B71" w:rsidRDefault="00211B71">
      <w:r>
        <w:t>金剛經的智言慧語</w:t>
      </w:r>
      <w:r>
        <w:t>—</w:t>
      </w:r>
      <w:r>
        <w:t xml:space="preserve">故欲得不著、四句皆離，必須無念　　（第七七五集）　　</w:t>
      </w:r>
      <w:r>
        <w:t>1995/5</w:t>
      </w:r>
      <w:r>
        <w:t xml:space="preserve">　　新加坡佛教居士林（節錄自金剛般若研習報告</w:t>
      </w:r>
      <w:r>
        <w:t>09-023-0065</w:t>
      </w:r>
      <w:r>
        <w:t>集）　　檔名：</w:t>
      </w:r>
      <w:r>
        <w:t xml:space="preserve">29-513-0775 </w:t>
      </w:r>
    </w:p>
    <w:p w14:paraId="6FADED0F" w14:textId="77777777" w:rsidR="00211B71" w:rsidRDefault="00211B71">
      <w:pPr>
        <w:pStyle w:val="a3"/>
      </w:pPr>
      <w:r>
        <w:t xml:space="preserve">　　【故欲得不著、四句皆離，必須無念。】</w:t>
      </w:r>
      <w:r>
        <w:t xml:space="preserve"> </w:t>
      </w:r>
    </w:p>
    <w:p w14:paraId="7E6C58F3" w14:textId="77777777" w:rsidR="00211B71" w:rsidRDefault="00211B71">
      <w:pPr>
        <w:pStyle w:val="a3"/>
      </w:pPr>
      <w:r>
        <w:t xml:space="preserve">　　這個事情又難了。無念，我們哪裡能夠做得到？做不到，做不到也要做，不做不行；不做，不多久就又要落輪迴，非幹不可。怎麼做？《金剛經》上講的原理原則，我們不能做得很徹底、很圓滿、很究竟，能做個一分、兩分就不錯，不能完全不做。這個意思就是叫你看破、放下，你能看破一分，放下一分，得一分的受用；能看破兩分，放下兩分，你就得兩分受用。讀這個經真的會開智慧，恭恭敬敬的讀，誠誠懇懇的讀，自有悟處。在日常生活當中，起心動念、待人接物，常常想到無實無虛，常常想到凡所有相皆是虛妄，幫助你放下，幫助你無住。然後記取佛的教訓，念念當中利益一切眾生，這是生心；生心的時候就是無住時，無住時就是生心時，這是一不是二，這個境界就好。能這樣修，能夠這樣念佛求生淨土，功夫得力；不是這樣修法，的確功夫很難得力。功夫得力那個樣子是什麼？自在往生。想什麼時候走就什麼時候走，想多住幾年決定不礙事，生死自在，來去自由。這個問題都能解決，那其他的叫雞毛蒜皮，那不成問題了，得大自在。你這一生的生活，真的是究竟圓滿、幸福自在，真得到。由此可知，江居士在註子裡面為我們說出，這是如來究竟圓滿的法寶，在般若會上為我們和盤托出。我們這個經文愈讀愈覺得江居士這句話真實不</w:t>
      </w:r>
      <w:r>
        <w:t xml:space="preserve">虛。果能依教奉行，必定得如經中所說無量無邊的功德利益。　　</w:t>
      </w:r>
    </w:p>
    <w:sectPr w:rsidR="00211B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2F3A7" w14:textId="77777777" w:rsidR="00211B71" w:rsidRDefault="00211B71" w:rsidP="0099450D">
      <w:r>
        <w:separator/>
      </w:r>
    </w:p>
  </w:endnote>
  <w:endnote w:type="continuationSeparator" w:id="0">
    <w:p w14:paraId="6AD4CE05" w14:textId="77777777" w:rsidR="00211B71" w:rsidRDefault="00211B71" w:rsidP="00994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C0B34" w14:textId="77777777" w:rsidR="00211B71" w:rsidRDefault="00211B71" w:rsidP="0099450D">
      <w:r>
        <w:separator/>
      </w:r>
    </w:p>
  </w:footnote>
  <w:footnote w:type="continuationSeparator" w:id="0">
    <w:p w14:paraId="3F74DBDB" w14:textId="77777777" w:rsidR="00211B71" w:rsidRDefault="00211B71" w:rsidP="00994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50D"/>
    <w:rsid w:val="00211B71"/>
    <w:rsid w:val="0099450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612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4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4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4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4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