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B855" w14:textId="77777777" w:rsidR="008C46B2" w:rsidRDefault="008C46B2">
      <w:r>
        <w:t>金剛經的智言慧語</w:t>
      </w:r>
      <w:r>
        <w:t>—</w:t>
      </w:r>
      <w:r>
        <w:t xml:space="preserve">造業，業障也　　（第八ＯＯ集）　　</w:t>
      </w:r>
      <w:r>
        <w:t>1995/5</w:t>
      </w:r>
      <w:r>
        <w:t xml:space="preserve">　　新加坡佛教居士林（節錄自金剛般若研習報告</w:t>
      </w:r>
      <w:r>
        <w:t>09-023-0068</w:t>
      </w:r>
      <w:r>
        <w:t>集）　　檔名：</w:t>
      </w:r>
      <w:r>
        <w:t xml:space="preserve">29-513-0800 </w:t>
      </w:r>
    </w:p>
    <w:p w14:paraId="05F98054" w14:textId="77777777" w:rsidR="008C46B2" w:rsidRDefault="008C46B2">
      <w:pPr>
        <w:pStyle w:val="a3"/>
      </w:pPr>
      <w:r>
        <w:t xml:space="preserve">　　【造業，業障也。】</w:t>
      </w:r>
      <w:r>
        <w:t xml:space="preserve"> </w:t>
      </w:r>
    </w:p>
    <w:p w14:paraId="4FBCDC20" w14:textId="77777777" w:rsidR="008C46B2" w:rsidRDefault="008C46B2">
      <w:pPr>
        <w:pStyle w:val="a3"/>
      </w:pPr>
      <w:r>
        <w:t xml:space="preserve">　　造是造作，身語意都造作；身是動作，語是言語，意是念頭。一個念頭善，一個念頭惡，雖然沒有變成身語的行為，但是你已經起心動念，起心動念已經造了業。在佛門當中，大小乘戒律結罪就不一樣。小乘戒律結罪完全是講事相，像我們世間的法律一樣，要拿出證據出來，沒有證據不能結罪的。大乘戒律不一樣，大乘戒律，起心動念，在這個地方結罪。所謂小乘戒是論事不論心，我恨這個人，我要殺他，但是我碰也沒有碰到他一下，這個不犯殺戒，小乘不犯殺戒。大乘法裡面那就不行了，起心動念想殺他，你就犯了殺戒；我沒有殺他，你已經動念頭了。所以大乘戒難持，小乘戒好持，小乘是論事不論心，大乘是論心不論事。在大乘法裡面，我恨那個人，想殺那個人，可是殺錯了，殺的那個人，我沒有起心動念，那一邊不結罪；你沒有起心動念，那個沒有罪。可是你起心動念那個雖然沒有殺他，那一邊結罪。大小乘戒律在精神上不相同，所以大乘戒難持，論心不論事，在起心動念上結罪。所以，起念動念就造業。業，它就是障礙，障礙什麼？障礙了智慧，障礙了清淨心，障礙了戒定慧，所以叫做業障。　　</w:t>
      </w:r>
    </w:p>
    <w:sectPr w:rsidR="008C46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5CBBF" w14:textId="77777777" w:rsidR="008C46B2" w:rsidRDefault="008C46B2" w:rsidP="00113BB4">
      <w:r>
        <w:separator/>
      </w:r>
    </w:p>
  </w:endnote>
  <w:endnote w:type="continuationSeparator" w:id="0">
    <w:p w14:paraId="40DD6492" w14:textId="77777777" w:rsidR="008C46B2" w:rsidRDefault="008C46B2" w:rsidP="00113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4F014" w14:textId="77777777" w:rsidR="008C46B2" w:rsidRDefault="008C46B2" w:rsidP="00113BB4">
      <w:r>
        <w:separator/>
      </w:r>
    </w:p>
  </w:footnote>
  <w:footnote w:type="continuationSeparator" w:id="0">
    <w:p w14:paraId="32CAF2E4" w14:textId="77777777" w:rsidR="008C46B2" w:rsidRDefault="008C46B2" w:rsidP="00113B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BB4"/>
    <w:rsid w:val="00113BB4"/>
    <w:rsid w:val="008C46B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E408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3B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3B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3B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3B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