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B268" w14:textId="77777777" w:rsidR="00CA63A8" w:rsidRDefault="00CA63A8">
      <w:r>
        <w:t>金剛經的智言慧語</w:t>
      </w:r>
      <w:r>
        <w:t>—</w:t>
      </w:r>
      <w:r>
        <w:t xml:space="preserve">善惡二業，各有因果，各各並存，不能抵消　　（第八Ｏ七集）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29-513-0807 </w:t>
      </w:r>
    </w:p>
    <w:p w14:paraId="79691426" w14:textId="77777777" w:rsidR="00CA63A8" w:rsidRDefault="00CA63A8">
      <w:pPr>
        <w:pStyle w:val="a3"/>
      </w:pPr>
      <w:r>
        <w:t xml:space="preserve">　　【當知佛經常說，善惡二業，各有因果，各各並存，不能抵消。故經百千劫，其業不亡也。然則奈何，惟有極力消滅惡種之一法耳。】</w:t>
      </w:r>
      <w:r>
        <w:t xml:space="preserve"> </w:t>
      </w:r>
    </w:p>
    <w:p w14:paraId="4F36E3E0" w14:textId="77777777" w:rsidR="00CA63A8" w:rsidRDefault="00CA63A8">
      <w:pPr>
        <w:pStyle w:val="a3"/>
      </w:pPr>
      <w:r>
        <w:t xml:space="preserve">　　這一段在理論上說沒有問題，在事上非常非常的困難，很不容易。佛講的話沒錯，我們作善作惡各有因果報應，善惡不能抵消的。不要以為我過去造的惡業，現在多做一點善業，將功折罪，那是世間的想法，佛法因果裡面沒有這個說法。善確定有善的果，惡一定有惡報，沒有辦法抵消的。所以我們起心動念不能不謹慎，一切造作不能不思考，惡業萬萬造不得。我們就是受人家冤枉，吃了虧、上了當，也生歡喜心，做為還債想，這了了，這樁事情了了，了了就很痛快，報掉了。不能有怨天尤人，不能有報復的這個念頭，你的心才清淨。我們修什麼？修清淨心。這些念頭橫在心中，你的心怎麼會清淨？所以業要消。消業的方法，實在講最好的方法就是念佛往生淨土。順境也好、逆境也好，都不能放在心上，都要放下。一定要曉得，惡的念頭不放下，招來三惡道的果報；善的念頭不放下，會招來三善道的果報。</w:t>
      </w:r>
      <w:r>
        <w:t xml:space="preserve"> </w:t>
      </w:r>
    </w:p>
    <w:p w14:paraId="07D0DBC6" w14:textId="77777777" w:rsidR="00CA63A8" w:rsidRDefault="00CA63A8">
      <w:pPr>
        <w:pStyle w:val="a3"/>
      </w:pPr>
      <w:r>
        <w:t xml:space="preserve">　　三善道不是好事情，你在世間看看就曉得，哪一個大富大貴的人不造業，他造的比我們多。我們是貧寒人家，我們吃眾生肉機會很少，他們一天三餐還不夠，還要吃點心，單單這上面造的業，就太重太重了，其他的都不說。所以富貴決不是好事情；如果富貴是好事情，釋迦牟尼佛何必示現出家？他為什麼不去作國王？我們世間人常講，貴為天子，富有四海，他為什麼不要，他要來出家？他曉得那是業障，惑業苦那是三障，有什麼好處！幾個人能夠把天上人間富貴看出它是三障，障道！佛在經上常講「富貴學道難」，學道就變成障礙。因此我們決定不能動一個念頭，求人天的福報。縱然這個福報現前，過去生中有福，這個福報現前，現前之後要懂得捨，自己不要享受，我這個福報供養大家享受，這個好！有福給大家享，自己不要去享，那你就真正有福報。有福報自己享，那你就又去搞三障諸煩惱，你不是消三障諸煩惱，你是再修三障諸煩惱，怕你三障煩惱不夠，再多修一點！　　</w:t>
      </w:r>
    </w:p>
    <w:sectPr w:rsidR="00CA63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E494" w14:textId="77777777" w:rsidR="00CA63A8" w:rsidRDefault="00CA63A8" w:rsidP="00E275E7">
      <w:r>
        <w:separator/>
      </w:r>
    </w:p>
  </w:endnote>
  <w:endnote w:type="continuationSeparator" w:id="0">
    <w:p w14:paraId="4E860195" w14:textId="77777777" w:rsidR="00CA63A8" w:rsidRDefault="00CA63A8" w:rsidP="00E2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2CFF" w14:textId="77777777" w:rsidR="00CA63A8" w:rsidRDefault="00CA63A8" w:rsidP="00E275E7">
      <w:r>
        <w:separator/>
      </w:r>
    </w:p>
  </w:footnote>
  <w:footnote w:type="continuationSeparator" w:id="0">
    <w:p w14:paraId="2F0F8299" w14:textId="77777777" w:rsidR="00CA63A8" w:rsidRDefault="00CA63A8" w:rsidP="00E275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E7"/>
    <w:rsid w:val="00B519F4"/>
    <w:rsid w:val="00CA63A8"/>
    <w:rsid w:val="00E2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972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5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5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5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5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