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B312" w14:textId="77777777" w:rsidR="00E642F2" w:rsidRDefault="00E642F2">
      <w:r>
        <w:t>金剛經的智言慧語</w:t>
      </w:r>
      <w:r>
        <w:t>—</w:t>
      </w:r>
      <w:r>
        <w:t xml:space="preserve">專心修學，續佛慧命，弘法利生　　（第八一九集）　　</w:t>
      </w:r>
      <w:r>
        <w:t>1995/5</w:t>
      </w:r>
      <w:r>
        <w:t xml:space="preserve">　　新加坡佛教居士林（節錄自金剛般若研習報告</w:t>
      </w:r>
      <w:r>
        <w:t>09-023-0069</w:t>
      </w:r>
      <w:r>
        <w:t>集）　　檔名：</w:t>
      </w:r>
      <w:r>
        <w:t xml:space="preserve">29-513-0819 </w:t>
      </w:r>
    </w:p>
    <w:p w14:paraId="4EE878B4" w14:textId="77777777" w:rsidR="00E642F2" w:rsidRDefault="00E642F2">
      <w:pPr>
        <w:pStyle w:val="a3"/>
      </w:pPr>
      <w:r>
        <w:t xml:space="preserve">　　【謂末世眾生，有能受持讀誦此經之功德，比我供佛之功德，我則不堪與之相比，算數譬喻皆不能及】</w:t>
      </w:r>
      <w:r>
        <w:t xml:space="preserve"> </w:t>
      </w:r>
    </w:p>
    <w:p w14:paraId="476B6FF3" w14:textId="77777777" w:rsidR="00E642F2" w:rsidRDefault="00E642F2">
      <w:pPr>
        <w:pStyle w:val="a3"/>
      </w:pPr>
      <w:r>
        <w:t xml:space="preserve">　　這個說法，是不是太過分一點？是不是釋迦牟尼佛在安慰我們？我們要這樣想法就錯了。佛在經上明白的告訴我們，「如來是真語者、實語者、如語者」，所謂如語是完全講的事實真相，沒有一絲毫誇張，也沒有絲毫隱瞞，事實怎麼樣就怎麼說法，這叫如語。我們要相信佛的話。其中道理很深很深，我們是不明其理，所以產生疑惑。但是要是稍稍通達大乘教義，雖不能夠很明白，也能夠略知一二。為什麼？末法時期眾生的根性劣，煩惱情執很重，而社會誘惑的力量，又比古時候不曉得強多少倍。五花八門在這裡誘惑，你還能夠不動心，你還能夠不執著，還肯相信佛講的這些話，現在人要是聽到這些話，這些話太古老了，不適合時宜，應當要淘汰掉，現在人都是這個看法，你還能相信，以為佛的話是真實，這就了不起。這一點就是不可思議的善根福德，又能真正依照經上講的去做，能夠一切放下，為一切眾生犧牲奉獻，這還得了！大家明不明白？你要是不明白，我告訴你，你過去生中，如果沒有供養無量無邊諸佛，甚至於你供養的諸佛超過釋迦牟尼佛，你今天才有這個善根，善根絕非偶然。這《金剛經》上、《無量壽經》上講，你不是凡人，既然有這麼樣深厚的善根，為什麼沒有成就？前面講，你懈怠懶惰，你不肯放下。可能你修行在釋迦牟</w:t>
      </w:r>
      <w:r>
        <w:t xml:space="preserve">尼佛以前，釋迦牟尼佛是你後期的，他都成佛了，我們今天還當凡夫。所以聽了這個經，能信、能願、能行，這是無量劫深厚的善根。你明白這些道理，就覺得這不是世尊誇大的話，講的真的是事實。　　</w:t>
      </w:r>
    </w:p>
    <w:sectPr w:rsidR="00E642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E844" w14:textId="77777777" w:rsidR="00E642F2" w:rsidRDefault="00E642F2" w:rsidP="00B7228E">
      <w:r>
        <w:separator/>
      </w:r>
    </w:p>
  </w:endnote>
  <w:endnote w:type="continuationSeparator" w:id="0">
    <w:p w14:paraId="3A380993" w14:textId="77777777" w:rsidR="00E642F2" w:rsidRDefault="00E642F2" w:rsidP="00B72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DC3E" w14:textId="77777777" w:rsidR="00E642F2" w:rsidRDefault="00E642F2" w:rsidP="00B7228E">
      <w:r>
        <w:separator/>
      </w:r>
    </w:p>
  </w:footnote>
  <w:footnote w:type="continuationSeparator" w:id="0">
    <w:p w14:paraId="1A363769" w14:textId="77777777" w:rsidR="00E642F2" w:rsidRDefault="00E642F2" w:rsidP="00B72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8E"/>
    <w:rsid w:val="00B519F4"/>
    <w:rsid w:val="00B7228E"/>
    <w:rsid w:val="00E6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B0E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2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2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2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2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