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9432" w14:textId="77777777" w:rsidR="006D4BA4" w:rsidRDefault="006D4BA4">
      <w:r>
        <w:t>金剛經的智言慧語</w:t>
      </w:r>
      <w:r>
        <w:t>—</w:t>
      </w:r>
      <w:r>
        <w:t xml:space="preserve">顯是經功德及持經者功德，無上無等　　（第八三四集）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29-513-0834 </w:t>
      </w:r>
    </w:p>
    <w:p w14:paraId="037D1065" w14:textId="77777777" w:rsidR="006D4BA4" w:rsidRDefault="006D4BA4">
      <w:pPr>
        <w:pStyle w:val="a3"/>
      </w:pPr>
      <w:r>
        <w:t xml:space="preserve">　　【三、顯是經功德及持經者功德，無上無等，非凡情所能窺，非言語所能道也。】</w:t>
      </w:r>
      <w:r>
        <w:t xml:space="preserve"> </w:t>
      </w:r>
    </w:p>
    <w:p w14:paraId="6FEA9814" w14:textId="77777777" w:rsidR="006D4BA4" w:rsidRDefault="006D4BA4">
      <w:pPr>
        <w:pStyle w:val="a3"/>
      </w:pPr>
      <w:r>
        <w:t xml:space="preserve">　　這句話我們今天在此地聽了，可以說沒有懷疑，可以接受。如果對這個經稍稍有一點受持少分的話，聽到這句話會點頭，會同意這個說法是真實的說法，決不是誇張的，決不是虛妄的。這個經實實在在是十方三世所有一切諸佛如來，修行證果成佛的原理原則。無論是哪個法門，大乘小乘一切宗派，包括密宗，決定不能離開這個原則，離開這個原則，他決定是凡夫，決定不能成就。我們可以肯定，他決定是凡夫，為什麼？小乘初果須陀洹都不行，初果須陀洹就已經放下少分。大小乘菩薩果位那麼多，只是放下多少而已。像我舉這個比喻，你們從一層樓上來一樣，你們走樓梯，你捨第一層，你就到第二層；捨第二層，你就到第三層，菩薩階位五十二層就是這個意思。你捨初信，就到二信；捨二信，你就到三信；捨十信，你就到十住；捨十住，你就到十行；你要不肯捨，你就當凡夫。不肯捨，「我在初住不肯捨，我就是初住菩薩」，沒那回事情，你不肯捨，馬上掉下來當凡夫。不要以為我上了二樓，我不捨我還二樓，不錯！這個地方是實在的。佛法這裡階階都是空的，一不捨一下就滑下去了，沒有哪一層可以攔住你，馬上就到六道裡面去了。沒那回事！一定要知道，這個東西真的俗話常講：如逆水行舟，不進則退。一退就退回去了，就退到凡夫地</w:t>
      </w:r>
      <w:r>
        <w:t xml:space="preserve">，沒有底限的，這是諸位必須要知道。這個經的功德、作用，實實在在是無上無等，絕對不是凡情所能夠窺測，所能夠看到，所能夠理解，不是言語能夠說得出的。為什麼？它要你放下，只有放下，自己才能真正領會到、真正嘗到，如人飲水，冷暖自知。這水喝下去，人家問：這水熱不熱？很熱！到底什麼熱度，他沒有嘗，他絕對不知道。你們這個地方，有很多人會吃辣椒，辣椒辣不辣？不辣！辣的程度各人不一樣，有人會吃的，很辣他吃不辣；那不會吃的，聞到就不得了，就很辣。各人程度不一樣，必須自己親嘗才曉得；不是親嘗，人家說。世間的小事都不可思議，何況經義，樣樣都不可思議！不但指這個經，經上告訴我們，世間事樣樣都不可思議。如果完全用不可思議，一切法的自性就見到了；落在思議裡面，一切法的自性就見不到。所以這個法展開來是一切法，不是這一部經。　　</w:t>
      </w:r>
    </w:p>
    <w:sectPr w:rsidR="006D4B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D261" w14:textId="77777777" w:rsidR="006D4BA4" w:rsidRDefault="006D4BA4" w:rsidP="00283D96">
      <w:r>
        <w:separator/>
      </w:r>
    </w:p>
  </w:endnote>
  <w:endnote w:type="continuationSeparator" w:id="0">
    <w:p w14:paraId="4AAD8179" w14:textId="77777777" w:rsidR="006D4BA4" w:rsidRDefault="006D4BA4" w:rsidP="00283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7C748" w14:textId="77777777" w:rsidR="006D4BA4" w:rsidRDefault="006D4BA4" w:rsidP="00283D96">
      <w:r>
        <w:separator/>
      </w:r>
    </w:p>
  </w:footnote>
  <w:footnote w:type="continuationSeparator" w:id="0">
    <w:p w14:paraId="15DEDA81" w14:textId="77777777" w:rsidR="006D4BA4" w:rsidRDefault="006D4BA4" w:rsidP="00283D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96"/>
    <w:rsid w:val="00283D96"/>
    <w:rsid w:val="006D4BA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C31C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D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D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D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D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