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655F" w14:textId="77777777" w:rsidR="009B7322" w:rsidRDefault="009B7322">
      <w:r>
        <w:t>金剛經的智言慧語</w:t>
      </w:r>
      <w:r>
        <w:t>—</w:t>
      </w:r>
      <w:r>
        <w:t xml:space="preserve">《法華》曰：是法住法位，世間相常住　　（第八七六集）　　</w:t>
      </w:r>
      <w:r>
        <w:t>1995/5</w:t>
      </w:r>
      <w:r>
        <w:t xml:space="preserve">　　新加坡佛教居士林（節錄自金剛般若研習報告</w:t>
      </w:r>
      <w:r>
        <w:t>09-023-0074</w:t>
      </w:r>
      <w:r>
        <w:t>集）　　檔名：</w:t>
      </w:r>
      <w:r>
        <w:t xml:space="preserve">29-513-0876 </w:t>
      </w:r>
    </w:p>
    <w:p w14:paraId="1BCAE972" w14:textId="77777777" w:rsidR="009B7322" w:rsidRDefault="009B7322">
      <w:pPr>
        <w:pStyle w:val="a3"/>
      </w:pPr>
      <w:r>
        <w:t xml:space="preserve">　　【《法華》曰：是法住法位，世間相常住】</w:t>
      </w:r>
      <w:r>
        <w:t xml:space="preserve"> </w:t>
      </w:r>
    </w:p>
    <w:p w14:paraId="526A7E86" w14:textId="77777777" w:rsidR="009B7322" w:rsidRDefault="009B7322">
      <w:pPr>
        <w:pStyle w:val="a3"/>
      </w:pPr>
      <w:r>
        <w:t xml:space="preserve">　　這句話也是很不容易理解。世間相常住，就是永遠不生不滅，不變不壞。世間法是不是這樣？我們看到人有生老病死，花有花開花謝，這哪裡叫常住？其實真的是常住。我們看到的是幻相，變化是幻相。為什麼？我們是用生滅心看外面的境界，都變成生滅的境界。佛菩薩為什麼看到世間相常住？佛菩薩那個心是不生不滅的真心，看到這個世間一切法不生不滅。由此可以證明，佛在經論上常講的沒錯，相隨心轉；這個相是講山河大地一切萬相，不僅僅是身體。所以前面講的話很有道理，五蘊六根、一切山河大地，這個說得很有味道！五蘊六根是講我們這個身，身相隨心轉；除了身相之外，山河大地也都是唯心所變，也是隨心所轉，境隨心轉。諸位如果真正透得這個道理，了解這個事實真相，你還要去看相算命嗎？你還要去看風水嗎？不需要。風水，隨我心轉。我的心善心好，那個不好的風水，你到那裡去住就轉好了。你的心不善不好，請一個地理師看的好風水，你到那裡一住，那個好風水變壞了，這是真的。看風水的人也有一句話很有道理，那不是欺騙人的，「福地福人居，福人居福地」。所以修福很重要，你真正修福，你住哪個地方，那個地方都是福地。你要是沒有福報，帝王的風水，你到那裡去毛病百出，你也樣樣不如意，就是這個道理</w:t>
      </w:r>
      <w:r>
        <w:t xml:space="preserve">。所以用不生滅的心，那就是妄想分別執著統統斷盡，那個時候你的心清淨，你的心不動了，你看所有一切萬法，佛在《法華經》上講的這兩句，你就同意，你點頭了，沒錯！佛講的一點沒錯，「是法住法位，世間相常住。」是法泛指一切法，一切法都住在它本位上，沒有生滅。　　</w:t>
      </w:r>
    </w:p>
    <w:sectPr w:rsidR="009B73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2B344" w14:textId="77777777" w:rsidR="009B7322" w:rsidRDefault="009B7322" w:rsidP="00BF204A">
      <w:r>
        <w:separator/>
      </w:r>
    </w:p>
  </w:endnote>
  <w:endnote w:type="continuationSeparator" w:id="0">
    <w:p w14:paraId="74536342" w14:textId="77777777" w:rsidR="009B7322" w:rsidRDefault="009B7322" w:rsidP="00BF2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6A26A" w14:textId="77777777" w:rsidR="009B7322" w:rsidRDefault="009B7322" w:rsidP="00BF204A">
      <w:r>
        <w:separator/>
      </w:r>
    </w:p>
  </w:footnote>
  <w:footnote w:type="continuationSeparator" w:id="0">
    <w:p w14:paraId="02C54EE0" w14:textId="77777777" w:rsidR="009B7322" w:rsidRDefault="009B7322" w:rsidP="00BF20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4A"/>
    <w:rsid w:val="009B7322"/>
    <w:rsid w:val="00B519F4"/>
    <w:rsid w:val="00BF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8A4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20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0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0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0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