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99FD" w14:textId="77777777" w:rsidR="00B12763" w:rsidRDefault="00B12763">
      <w:r>
        <w:t>金剛經的智言慧語</w:t>
      </w:r>
      <w:r>
        <w:t>—</w:t>
      </w:r>
      <w:r>
        <w:t xml:space="preserve">發心自度度他，以期明性見佛　　（第八七九集）　　</w:t>
      </w:r>
      <w:r>
        <w:t>1995/5</w:t>
      </w:r>
      <w:r>
        <w:t xml:space="preserve">　　新加坡佛教居士林（節錄自金剛般若研習報告</w:t>
      </w:r>
      <w:r>
        <w:t>09-023-0075</w:t>
      </w:r>
      <w:r>
        <w:t>集）　　檔名：</w:t>
      </w:r>
      <w:r>
        <w:t xml:space="preserve">29-513-0879 </w:t>
      </w:r>
    </w:p>
    <w:p w14:paraId="26883C81" w14:textId="77777777" w:rsidR="00B12763" w:rsidRDefault="00B12763">
      <w:pPr>
        <w:pStyle w:val="a3"/>
      </w:pPr>
      <w:r>
        <w:t xml:space="preserve">　　【發心自度度他，以期明性見佛。扼要之方，全在於此。其方云何？依此經教，離相離念是已。】</w:t>
      </w:r>
      <w:r>
        <w:t xml:space="preserve"> </w:t>
      </w:r>
    </w:p>
    <w:p w14:paraId="5385E02D" w14:textId="77777777" w:rsidR="00B12763" w:rsidRDefault="00B12763">
      <w:pPr>
        <w:pStyle w:val="a3"/>
      </w:pPr>
      <w:r>
        <w:t xml:space="preserve">　　末後的結論，結得非常之好！學佛就是學做人，就是學怎樣過日子。世間人所希求的幸福美滿生活，就是佛法，如果要真正達到究竟圓滿，一定要發心自度度他。佛經裡面講的度字，要用現代的話來說，就是幫助的意思，協助的意思。你要想你能夠過得幸福自在美滿，你要幫助你自己，你要幫助一切眾生。為什麼要這樣做？佛在經上已經為我們說得很詳細、很多、很明白。理實在講是甚深甚廣，一般凡夫不能覺察。可是凡夫裡面也有一些聰明人，他知道人不能夠離開社會人群獨立的生活，所謂人是社會的動物。我們要自己生活過得幸福美滿，必須別人也要幸福、也要美滿，那才是真的；如果別人的生活很艱難、很困苦，我們自己過得很幸福，幸福裡面會有災難。中國俗語常講：一家飽暖千家怨。其他的人看到你，嫉妒你、仇視你，甚至於來盜竊你、來殺害你。這些事情，自古以來史書上就記載很多。在近代，大家在報紙雜誌、新聞廣播裡面，幾乎每天都有，不只一種。</w:t>
      </w:r>
      <w:r>
        <w:t xml:space="preserve"> </w:t>
      </w:r>
    </w:p>
    <w:p w14:paraId="51F60AD8" w14:textId="77777777" w:rsidR="00B12763" w:rsidRDefault="00B12763">
      <w:pPr>
        <w:pStyle w:val="a3"/>
      </w:pPr>
      <w:r>
        <w:t xml:space="preserve">　　由此可知，幸福何在？美滿何在？於是我們就了解，佛給我們講的有道理。所以我們幫助自己脫離貧窮、脫離困苦，也要幫助一切眾生，大家都能夠離開貧窮困苦，這個世間才美滿。就如同西方極樂世界，西方極樂世界為什麼叫極樂？為什麼那麼美好？阿彌陀佛沒有只顧自己，他顧一切眾生；自己要好，一切眾生跟我一樣好。這個道理事實非常非常重要，所以佛教給我們一定要發心自己幫助自己，要幫助一切眾生。怎麼幫助法？要克服自己無始劫以來的惡業習氣，要把這個習氣克服。我們是什麼習氣？自私自利。起心動念只想自己，沒有想別人，這大錯特錯了。世間人有發財的，有生活過得很好的；有貧窮的，生活過得很苦的。這是什麼原因？有人說那個人命好，這個人命不好。命是果，果必有因。命從哪裡來的？一定有因，因是造的業。如果造善業，這個人命就好，他就幸福、他就快樂，他就很自在；如果造惡業，他的命就很苦。我們明白這個道理，了解這個事實，怎麼自度？斷惡修善。不但不造惡業，起一個惡念都不可以，念念要幫助一切眾生，念念要幫助這個社會，這是善心，這樣造的是善業，得的果報不可思議，這得善果。幫助別人亦復如是，勸人明白因果。諺語說得好，「一飲一啄，莫非前定」。你今天會賺多少錢，或者你今天</w:t>
      </w:r>
      <w:r>
        <w:t>會賠多少錢，命裡注定的，正是所謂「一生皆是命，半點不由人。」這個話聽起來很悲傷、很傷感。其實一生都是命，這是一點不錯，這句話講得很正確。說半點不由人，這個話未必可靠，為什麼？人要明白其中的道理，了解事實真相，可以轉業，可以創造新的命運，這就是我們有能力自己幫助自己，去幫助別人。</w:t>
      </w:r>
      <w:r>
        <w:t xml:space="preserve"> </w:t>
      </w:r>
    </w:p>
    <w:p w14:paraId="670ADAE8" w14:textId="77777777" w:rsidR="00B12763" w:rsidRDefault="00B12763">
      <w:pPr>
        <w:pStyle w:val="a3"/>
      </w:pPr>
      <w:r>
        <w:t xml:space="preserve">　　我們常常看到《了凡四訓》這個小冊子，就是非常明顯的效果，但是它裡面所說的是世間法，不是究竟法。佛在經上告訴我們，我們自度度他的目的，是以期明性見佛。明性，禪宗裡面講的明心見性，我們自度度他的目的都要在此地。見佛，諸位要知道，見佛就成佛了。怎樣見佛？這一句話裡面，般若與淨土的教義都含攝在其中，見性是修般若，見佛是修淨土，念阿彌陀佛，必定得阿彌陀佛接引，往生淨土。</w:t>
      </w:r>
      <w:r>
        <w:t xml:space="preserve"> </w:t>
      </w:r>
    </w:p>
    <w:p w14:paraId="267CD957" w14:textId="77777777" w:rsidR="00B12763" w:rsidRDefault="00B12763">
      <w:pPr>
        <w:pStyle w:val="a3"/>
      </w:pPr>
      <w:r>
        <w:lastRenderedPageBreak/>
        <w:t xml:space="preserve">　　扼要之方，全在於此。最精要的方法，就在這部經上。其方云何？方是方法，方法是什麼？就是世尊在這個經上教給我們「離念離相」，這是非常精要的方法。我們在這裡提這一句，諸位從前面一直聽下來的沒有問題；如果前面沒有聽到的，聽到這一句你很難領會。這句話具足的文句是「無住生心，不住色聲香味觸法，這是離相離念，而行布施」。布施在本經不是叫你捐幾個錢，那你就看錯了，布施是我們全部的生活行為，是這個意思。在大乘法裡面，菩薩行是以六度包括萬行，六度萬行。用一個布施，包括了六度，所以六度就是萬行，布施就是萬行，萬行就是我們整個生活行為，它這個意思很深很廣。雖然行布施，一定要離相離念，這就是受持金剛般若。　　</w:t>
      </w:r>
    </w:p>
    <w:sectPr w:rsidR="00B127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4AC21" w14:textId="77777777" w:rsidR="00B12763" w:rsidRDefault="00B12763" w:rsidP="00F266E6">
      <w:r>
        <w:separator/>
      </w:r>
    </w:p>
  </w:endnote>
  <w:endnote w:type="continuationSeparator" w:id="0">
    <w:p w14:paraId="27EFA922" w14:textId="77777777" w:rsidR="00B12763" w:rsidRDefault="00B12763" w:rsidP="00F26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EE907" w14:textId="77777777" w:rsidR="00B12763" w:rsidRDefault="00B12763" w:rsidP="00F266E6">
      <w:r>
        <w:separator/>
      </w:r>
    </w:p>
  </w:footnote>
  <w:footnote w:type="continuationSeparator" w:id="0">
    <w:p w14:paraId="2FC3CE72" w14:textId="77777777" w:rsidR="00B12763" w:rsidRDefault="00B12763" w:rsidP="00F26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E6"/>
    <w:rsid w:val="00B12763"/>
    <w:rsid w:val="00B519F4"/>
    <w:rsid w:val="00F2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666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6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6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6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6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