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9524" w14:textId="77777777" w:rsidR="00F46A66" w:rsidRDefault="00F46A66">
      <w:r>
        <w:t>金剛經的智言慧語</w:t>
      </w:r>
      <w:r>
        <w:t>—</w:t>
      </w:r>
      <w:r>
        <w:t xml:space="preserve">唯佛如來，證性一如，則盡真如際是「來」　　（第八八三集）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29-513-0883 </w:t>
      </w:r>
    </w:p>
    <w:p w14:paraId="6F3F3E7F" w14:textId="77777777" w:rsidR="00F46A66" w:rsidRDefault="00F46A66">
      <w:pPr>
        <w:pStyle w:val="a3"/>
      </w:pPr>
      <w:r>
        <w:t xml:space="preserve">　　【唯佛如來，證性一如，則盡真如際是「來」。真如無際，故來亦無際。真如不動，故來亦不動。雖名曰來，實則來而無來，無來而來者也。當知名為如來者，為明其來無來相，故曰「如」。為明其如無如相，故曰「來」。】</w:t>
      </w:r>
      <w:r>
        <w:t xml:space="preserve"> </w:t>
      </w:r>
    </w:p>
    <w:p w14:paraId="684D85B8" w14:textId="77777777" w:rsidR="00F46A66" w:rsidRDefault="00F46A66">
      <w:pPr>
        <w:pStyle w:val="a3"/>
      </w:pPr>
      <w:r>
        <w:t xml:space="preserve">　　由此可知，如來這兩個字，跟前面所講的原理，應無所住而生其心，你看看一樣不一樣？然後你才真正體會到，這兩句是菩薩修行的總綱領，沒有法子離開。名字上不能離開它，生活上不能離開它，修行上不能離開它，果證上也不能離開它，完全相應。我們把這一段簡單說說。</w:t>
      </w:r>
      <w:r>
        <w:t xml:space="preserve"> </w:t>
      </w:r>
    </w:p>
    <w:p w14:paraId="010FE027" w14:textId="77777777" w:rsidR="00F46A66" w:rsidRDefault="00F46A66">
      <w:pPr>
        <w:pStyle w:val="a3"/>
      </w:pPr>
      <w:r>
        <w:t xml:space="preserve">　　唯佛如來，佛的十個名號，佛有十個通號，這十個通號顯示出圓滿的性德。如來是十號之一，它的意思顯示什麼？顯示證性一如，真如本性是一、是如。所謂「十方三世佛，共同一法身」，十方三世佛，包括我們大家在其中。三世是講過去佛、現在佛、未來佛，而佛在經上說，一切眾生皆是未來佛，所以講三世諸佛，把我們全包括在其中。共同一法身，這一法身是什麼？真如自性，真如自性是一不是二。而心性多大？其大無外，沒有邊際。則盡真如際，這叫「來」，解釋來的意思。真如沒有邊際，所以「來」這個意思也是沒有邊際。真如不動，所以「來」也有不動的意思，《楞嚴經》上所講，「當處出生，當處滅盡」，也是如來的意思。大乘經義互相來參考，意思就很明顯。</w:t>
      </w:r>
      <w:r>
        <w:t xml:space="preserve"> </w:t>
      </w:r>
    </w:p>
    <w:p w14:paraId="5916F8C1" w14:textId="77777777" w:rsidR="00F46A66" w:rsidRDefault="00F46A66">
      <w:pPr>
        <w:pStyle w:val="a3"/>
      </w:pPr>
      <w:r>
        <w:t xml:space="preserve">　　雖名曰來，是不是真有來的相？沒有。來只可以講現，現相，所以是「來而無來，無來而來」。當知名為如來者，就是說明它來無來相，這是如的意思；說明它如無如相，這是來的意思。這個意思也不好懂，如果我們現在用電視畫面來做比喻，就很好懂。今天世界上各地方發生事情，你電視一按，畫面現前了，問你來了沒有？來而無來、無來而來，就這個意思。由此可知，諸佛菩薩在十法界裡面，現種種相，說種種法度眾生，正如電視畫面一樣。他有沒有來？阿彌陀佛到我這裡來了，是不是從極樂世界到這裡來？沒有。雖沒有，但是真現了，像真在此地，就像電視畫面一樣。在別的國家發生的事情，我們這裡一按鈕出現了，那來了沒有？我們曉得，這是因為電波的傳遞會現這個相，把那個現相在我們這個地方示現出來。諸佛菩薩在我們這裡現相那是什麼？那是心性。比電波的能力不曉得強多少倍，電波的速度不快，一秒鐘才三十萬公里；而心性這個速度，一彈指一剎那是盡虛空遍法界。所以無處不現身，你怎麼能說他來？你怎麼能說他不來？是這麼一個道理。你不明白這個理，你念《彌陀經》懷疑，在西方極樂世界，每天早晨去拜十萬億佛，不到一餐飯就回來了，這怎麼來得及！一個佛那裡磕個頭也來不及，我們會想到這些，為什麼？我們</w:t>
      </w:r>
      <w:r>
        <w:t>著了來去之相。殊不知到那個地方，跟諸佛如來的能力智慧相同，無處不現身。每一尊佛那個地方同時現身，不是一尊一尊的；是同時現身，同時拜佛，同時聞法供養。所以那個時間綽綽有餘，哪裡會很慌張、很忙，沒有！這就是我們一般俗間所講的分身，其實講分身都是多餘的，哪有分身？隨念現前，喜歡現什麼身就現什麼身。</w:t>
      </w:r>
      <w:r>
        <w:t xml:space="preserve"> </w:t>
      </w:r>
    </w:p>
    <w:p w14:paraId="6151F3FB" w14:textId="77777777" w:rsidR="00F46A66" w:rsidRDefault="00F46A66">
      <w:pPr>
        <w:pStyle w:val="a3"/>
      </w:pPr>
      <w:r>
        <w:t xml:space="preserve">　　由此可知，如來這個意思，我們現在有沒有？也有，沒有像佛那麼明顯。你要不相信，我一說你就會同意了。像你們從中國來的，我要一提五台山，你們那個五台山的相，馬上就在腦海裡現起來了，這不就來了嗎？說某一個人，你馬上想到這個人的</w:t>
      </w:r>
      <w:r>
        <w:lastRenderedPageBreak/>
        <w:t>面貌清清楚楚，就來了。就是你很清楚，不能把這個相現給別人看就是了，你還沒有這個能力。諸佛菩薩有能力，把這個相現給大家看。我們也有，能力差一等，沒有佛菩薩那麼明顯。由此可知，諸法如義涵蓋一切法，不是說佛菩薩有、我們沒有，一切法一切眾生個個統統都具足，只是你昧平等、取差別，你愚痴，你有無明，無明就是不明白這個道理，不明白事實真相，這叫無明，哪一天無明破了，破了就明了，道理明白了，事實真相明白了，這個能力就恢復了。這一段是就名號上來說如的。</w:t>
      </w:r>
      <w:r>
        <w:t xml:space="preserve"> </w:t>
      </w:r>
    </w:p>
    <w:p w14:paraId="2009D0C2" w14:textId="77777777" w:rsidR="00F46A66" w:rsidRDefault="00F46A66">
      <w:pPr>
        <w:pStyle w:val="a3"/>
      </w:pPr>
      <w:r>
        <w:t xml:space="preserve">　　下面約果德明如，舉佛做例子。這個地方這一大段講法法皆如，法法皆如真的是說不盡，舉佛做一個例子。前面是舉佛號，這個地方是舉佛的果德。你要是真的明白、參透了，再回過頭來想想自己，想想我自己的名字，如不如？想想我現前的能力如不如？然後你才能懂得經義。你這裡看到如來，統統講如來與我不相干，那就錯了。那我們學它幹什麼？舉例為什麼不舉別的例子，特別舉佛？佛是修行最圓滿的，舉佛做例子告訴我們，一切眾生跟佛同樣的具足。舉一切眾生，眾生的果德不圓滿，大概我也不圓滿。舉佛是圓滿的，那我們人人都圓滿，沒有一個不圓滿，這是一定舉佛做例子。　　</w:t>
      </w:r>
    </w:p>
    <w:sectPr w:rsidR="00F46A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440A0" w14:textId="77777777" w:rsidR="00F46A66" w:rsidRDefault="00F46A66" w:rsidP="00623954">
      <w:r>
        <w:separator/>
      </w:r>
    </w:p>
  </w:endnote>
  <w:endnote w:type="continuationSeparator" w:id="0">
    <w:p w14:paraId="6132BE87" w14:textId="77777777" w:rsidR="00F46A66" w:rsidRDefault="00F46A66" w:rsidP="0062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4DC73" w14:textId="77777777" w:rsidR="00F46A66" w:rsidRDefault="00F46A66" w:rsidP="00623954">
      <w:r>
        <w:separator/>
      </w:r>
    </w:p>
  </w:footnote>
  <w:footnote w:type="continuationSeparator" w:id="0">
    <w:p w14:paraId="6DD25117" w14:textId="77777777" w:rsidR="00F46A66" w:rsidRDefault="00F46A66" w:rsidP="00623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54"/>
    <w:rsid w:val="00623954"/>
    <w:rsid w:val="00B519F4"/>
    <w:rsid w:val="00F4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E23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9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9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9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9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