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4CDFFF" w14:textId="77777777" w:rsidR="00684D77" w:rsidRDefault="00684D77">
      <w:r>
        <w:t>金剛經的智言慧語</w:t>
      </w:r>
      <w:r>
        <w:t>—</w:t>
      </w:r>
      <w:r>
        <w:t xml:space="preserve">清淨覺性，既非虛而又無實法　　（第八九八集）　　</w:t>
      </w:r>
      <w:r>
        <w:t>1995/5</w:t>
      </w:r>
      <w:r>
        <w:t xml:space="preserve">　　新加坡佛教居士林（節錄自金剛般若研習報告</w:t>
      </w:r>
      <w:r>
        <w:t>09-023-0076</w:t>
      </w:r>
      <w:r>
        <w:t>集）　　檔名：</w:t>
      </w:r>
      <w:r>
        <w:t xml:space="preserve">29-513-0898 </w:t>
      </w:r>
    </w:p>
    <w:p w14:paraId="4039EBEA" w14:textId="77777777" w:rsidR="00684D77" w:rsidRDefault="00684D77">
      <w:pPr>
        <w:pStyle w:val="a3"/>
      </w:pPr>
      <w:r>
        <w:t xml:space="preserve">　　【清淨覺性，既非虛而又無實法，正好借一切法以歷事練心，盡空諸相，又何必於一切法外別覓菩提。】</w:t>
      </w:r>
      <w:r>
        <w:t xml:space="preserve"> </w:t>
      </w:r>
    </w:p>
    <w:p w14:paraId="091C4548" w14:textId="77777777" w:rsidR="00684D77" w:rsidRDefault="00684D77">
      <w:pPr>
        <w:pStyle w:val="a3"/>
      </w:pPr>
      <w:r>
        <w:t xml:space="preserve">　　佛在經典裡這樣教訓我們，歷代的祖師大德，也常常用這句話來開導我們。我們要覺悟，這些話字字句句都是真實語。我們修行在哪裡修行？歷事鍊心，事就是日常生活，穿衣吃飯、工作、處事待人接物，事！在這個事裡面去鍊心，鍊什麼心？我剛才講的那個話，你們想想，很有味道！把心上的相拿掉，把心上的格子拿掉，就鍊這個。你果然把那些東西拿掉了，你的心就生智慧。無論穿衣吃飯，念念都生智慧，處事待人接物，眼睛見的，耳朵聽的，身體接觸的，六根接觸外面境界，沒有一樣不生智慧。生智慧才快樂，不生智慧就煩惱了，這叫學佛，學佛學跟佛一模一樣。我常講佛是什麼心，我們要學佛的存心；佛是什麼願，我們要學佛的願；佛是什麼樣的生活行為，我們要學佛的生活行為，我們要學得跟他一模一樣。但是諸位要記住，我唯恐諸位住法發心，又住法修行，那就糟了！不能住，不能執著。佛跟我們不一樣，他不執著，我們執著。執著是凡夫，不執著是佛菩薩，決定不能執著。如果我們用這個道理，來揀別真佛、假佛很容易。現在這個社會假的太多，冒牌的太多，假冒佛法也多得不得了。你仔細觀察看他執不執著，執著就是假的，不執著是真的。我這個佛法好，他那個不好，這一聽，他也未必好，不是真的。如果是真的，他可以</w:t>
      </w:r>
      <w:r>
        <w:t>讚歎自己好，他決定不會毀謗別人，那是真的。</w:t>
      </w:r>
      <w:r>
        <w:t xml:space="preserve"> </w:t>
      </w:r>
    </w:p>
    <w:p w14:paraId="1C9A8365" w14:textId="77777777" w:rsidR="00684D77" w:rsidRDefault="00684D77">
      <w:pPr>
        <w:pStyle w:val="a3"/>
      </w:pPr>
      <w:r>
        <w:t xml:space="preserve">　　你們最近聽過普賢菩薩十大願王，禮敬、稱讚，你看善財童子在華嚴會上給我們做的榜樣，禮敬決定是平等的，對於妖魔鬼怪都禮敬、都平等。為什麼？他有佛性。你離這個相看他的性，他是佛，他不是別人。為什麼不讚歎他？他那個相不順性。我們在五十三參裡面看到，他對於勝熱婆羅門沒有讚歎，甘露火王沒有讚歎，伐蘇蜜多女沒有讚歎，這三位善知識他表的相是貪瞋痴，貪瞋痴是三惡。但是他對這三個人有禮敬，沒有讚歎。你們仔細去看《華嚴經》，你就曉得，參訪每一位善知識，禮敬之後都有讚歎，然後再請法；唯獨這三個人有禮敬，後頭接著請法，當中沒有讚歎。讚歎順性，我們常講隱惡揚善，正面的、善的，我們要讚歎，惡的不說就好了，不用去毀謗。所以不讚歎，我們就了解，他那個不如法。佛教我們這樣做人，這樣處世，才能夠維繫社會的平安，社會的安全，共存共榮，才能夠轉移風俗，只讚歎人正面，不毀謗人負面。在這裡頭鍊心，鍊清淨心，鍊平等心，鍊覺心，覺而不迷。「盡空諸相」，把你心裡面那些妄相，統統要把它捨棄掉，那就是菩提。菩提就是真心，是心的本能，真心有覺性，菩提是覺。　　</w:t>
      </w:r>
    </w:p>
    <w:sectPr w:rsidR="00684D7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67B8CC" w14:textId="77777777" w:rsidR="00684D77" w:rsidRDefault="00684D77" w:rsidP="009A2024">
      <w:r>
        <w:separator/>
      </w:r>
    </w:p>
  </w:endnote>
  <w:endnote w:type="continuationSeparator" w:id="0">
    <w:p w14:paraId="7C254DB4" w14:textId="77777777" w:rsidR="00684D77" w:rsidRDefault="00684D77" w:rsidP="009A202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1CD2D8" w14:textId="77777777" w:rsidR="00684D77" w:rsidRDefault="00684D77" w:rsidP="009A2024">
      <w:r>
        <w:separator/>
      </w:r>
    </w:p>
  </w:footnote>
  <w:footnote w:type="continuationSeparator" w:id="0">
    <w:p w14:paraId="57F50DC4" w14:textId="77777777" w:rsidR="00684D77" w:rsidRDefault="00684D77" w:rsidP="009A202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2024"/>
    <w:rsid w:val="00684D77"/>
    <w:rsid w:val="009A2024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69D24ED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A202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A202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A202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A202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169</Words>
  <Characters>969</Characters>
  <Application>Microsoft Office Word</Application>
  <DocSecurity>0</DocSecurity>
  <Lines>8</Lines>
  <Paragraphs>2</Paragraphs>
  <ScaleCrop>false</ScaleCrop>
  <Company/>
  <LinksUpToDate>false</LinksUpToDate>
  <CharactersWithSpaces>1136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2026-08-12T06:10:00Z</dcterms:created>
  <dcterms:modified xsi:type="dcterms:W3CDTF">2026-08-12T06:10:00Z</dcterms:modified>
</cp:coreProperties>
</file>