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3225" w14:textId="77777777" w:rsidR="0081709A" w:rsidRDefault="0081709A">
      <w:r>
        <w:t>金剛經的智言慧語</w:t>
      </w:r>
      <w:r>
        <w:t>—</w:t>
      </w:r>
      <w:r>
        <w:t xml:space="preserve">分別妄心，多不勝數，以能所收之，罄無不盡　　（第九一八集）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29-513-0918 </w:t>
      </w:r>
    </w:p>
    <w:p w14:paraId="75BC6265" w14:textId="77777777" w:rsidR="0081709A" w:rsidRDefault="0081709A">
      <w:pPr>
        <w:pStyle w:val="a3"/>
      </w:pPr>
      <w:r>
        <w:t xml:space="preserve">　　【分別妄心，多不勝數，以能所收之，罄無不盡。合之，則唯一我見而已。】</w:t>
      </w:r>
      <w:r>
        <w:t xml:space="preserve"> </w:t>
      </w:r>
    </w:p>
    <w:p w14:paraId="5717BC4B" w14:textId="77777777" w:rsidR="0081709A" w:rsidRDefault="0081709A">
      <w:pPr>
        <w:pStyle w:val="a3"/>
      </w:pPr>
      <w:r>
        <w:t xml:space="preserve">　　我們要是把妄想分別執著展開，無量無邊。我們一個人的心念，心裡頭的妄想執著這些念頭，複雜的程度跟大宇宙、十法界依正莊嚴完全相等，不會比那個少。怎麼知道是相等？因為十法界依正莊嚴都是我們自己妄想變出來的，沒有妄想，哪有這些法相？不可能有這些四相。這些四相全是自己妄想分別執著變現出來，你就想到這個妄念多複雜，不</w:t>
      </w:r>
      <w:r>
        <w:t xml:space="preserve"> </w:t>
      </w:r>
      <w:r>
        <w:t>可勝數，數不盡的。佛巧妙用能所兩個字統統包括了，全都包括了，無量無邊的分別執著，總不出能所；能所還能夠再把它歸納起來，變成一個，「我見」。由此可知，人見、眾生見、壽者見，都是從我見開出來；人相、眾生相、壽者相，都是從我相裡面變現出來的。由此可知，佛法之修持，無論是哪一個宗派、無論是哪一個法門，下手功夫首先要破我執，我執要是不破，在佛法裡講，你是不得其門而入。我們常講法門，法門在哪裡？你入不進去；破我執就入門了。你看看，我們從小乘法講起，小乘初果見道位，算是入流、入門，條件是什麼？破了身見，不會再把這個身看成我，才能入門。還要把身看作我，你入不了門，把這個身看作我，你這一輩子無論怎樣勤苦修學，初果須陀洹沒分，你入不了。為什麼入不了？你有障，什麼障？我見。才知道一切經中，為什麼把破我執擺在第一位，世尊的確用了許許多多的方法，破除我們的我見。佛門裡面稱這個相不稱作人，稱作眾生。佛門的道場，這裡面住的人多少，他不會問你：「你這個道場住多少人？」沒有這種問法的。他的問法：「你這個道場住多少眾？」這個術語破除我見、破除身見。這個話的意思，你這個地方住了多少個眾緣和合的東西，就這個意思，這是眾緣和合的東西。破迷！我執，破</w:t>
      </w:r>
      <w:r>
        <w:t xml:space="preserve">這個執著，這是四大五蘊和合這麼一個現象。這個術語就是用這個方法，時時刻刻提醒你，要離我相、要離我見，這是非常非常的重要。　　</w:t>
      </w:r>
    </w:p>
    <w:sectPr w:rsidR="008170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E877C" w14:textId="77777777" w:rsidR="0081709A" w:rsidRDefault="0081709A" w:rsidP="003D5D1D">
      <w:r>
        <w:separator/>
      </w:r>
    </w:p>
  </w:endnote>
  <w:endnote w:type="continuationSeparator" w:id="0">
    <w:p w14:paraId="49AACB61" w14:textId="77777777" w:rsidR="0081709A" w:rsidRDefault="0081709A" w:rsidP="003D5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E4E38" w14:textId="77777777" w:rsidR="0081709A" w:rsidRDefault="0081709A" w:rsidP="003D5D1D">
      <w:r>
        <w:separator/>
      </w:r>
    </w:p>
  </w:footnote>
  <w:footnote w:type="continuationSeparator" w:id="0">
    <w:p w14:paraId="53AF2B9C" w14:textId="77777777" w:rsidR="0081709A" w:rsidRDefault="0081709A" w:rsidP="003D5D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1D"/>
    <w:rsid w:val="003D5D1D"/>
    <w:rsid w:val="0081709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70A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D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D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D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D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