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2591" w14:textId="77777777" w:rsidR="000E6018" w:rsidRDefault="000E6018">
      <w:r>
        <w:t>金剛經的智言慧語</w:t>
      </w:r>
      <w:r>
        <w:t>—</w:t>
      </w:r>
      <w:r>
        <w:t xml:space="preserve">覺此覺性，可名菩薩　　（第九二Ｏ集）　　</w:t>
      </w:r>
      <w:r>
        <w:t>1995/5</w:t>
      </w:r>
      <w:r>
        <w:t xml:space="preserve">　　新加坡佛教居士林（節錄自金剛般若研習報告</w:t>
      </w:r>
      <w:r>
        <w:t>09-023-0078</w:t>
      </w:r>
      <w:r>
        <w:t>集）　　檔名：</w:t>
      </w:r>
      <w:r>
        <w:t xml:space="preserve">29-513-0920 </w:t>
      </w:r>
    </w:p>
    <w:p w14:paraId="5D7A195F" w14:textId="77777777" w:rsidR="000E6018" w:rsidRDefault="000E6018">
      <w:pPr>
        <w:pStyle w:val="a3"/>
      </w:pPr>
      <w:r>
        <w:t xml:space="preserve">　　【覺此覺性，可名菩薩。】</w:t>
      </w:r>
      <w:r>
        <w:t xml:space="preserve"> </w:t>
      </w:r>
    </w:p>
    <w:p w14:paraId="302C285B" w14:textId="77777777" w:rsidR="000E6018" w:rsidRDefault="000E6018">
      <w:pPr>
        <w:pStyle w:val="a3"/>
      </w:pPr>
      <w:r>
        <w:t xml:space="preserve">　　菩薩是個假名。你真正覺了。這裡有兩個覺，第一個覺是動詞，第二個覺是名詞，覺性是名詞。你真正覺悟了，覺悟了心性，這個眾生，佛就稱他作菩薩，給他起個假名，這個人叫菩薩。菩薩是覺有情，覺悟的眾生，這叫菩薩。眾生本來是佛，何況菩薩乎！眾生本來是佛，這句話曾經在《華嚴經》上說過，《圓覺經》上也說過，這是真的。眾生確確實實本來是成佛，何況是菩薩？我們念佛法門，就是根據這個道理建立修學的方法。眾生本來是佛，現在又念佛，他怎麼不成佛？當然成佛。念佛法門是根據這個道理建立的，這個道理的確是究竟圓滿，直接成佛，不必經過阿羅漢、辟支佛、菩薩，不要經過這個；乃至於十住、十行、十迴向、十地，統統不要經過，直接就成佛，念佛法門是這個。《觀經》上給我們講的九品，那個九品講的是完全靠自力，不論彌陀本願的加持，完全論自力，給你講三輩九品。如果論佛的加持，大家《無量壽經》念得很多，四十八願念得很熟，若論佛力加持，任何一個往生到西方極樂世界的人，都是阿惟越致菩薩。阿惟越致在普通經教裡面講是八地菩薩，跟佛這個位子靠得很近；八地、九地、十地、等覺，然後就是佛，靠得很近。這是什麼？佛的本願威神的加持，這個諸位必須要懂得。一看到《觀經》上講的，我們下</w:t>
      </w:r>
      <w:r>
        <w:t xml:space="preserve">品下生到那裡，還要十二大劫才花開見佛，憂慮得不得了！你為什麼不看四十八願？四十八願裡面說，往生到那裡就是阿惟越致菩薩；那裡頭沒有說，下下品往生、下中品往生的除外，它沒有這個說法。沒有這個說法，不就是大家都平等？讀經要細心，不可以斷章取義，一定要看整個。對西方極樂世界要能夠全盤了解，五經一論都要讀；縱然五經一論不能讀，三經一論要細讀，你對於西方世界才全盤了解，不至於產生誤會。專讀《觀無量壽經》，不讀《無量壽經》的，就容易發生誤會。　　</w:t>
      </w:r>
    </w:p>
    <w:sectPr w:rsidR="000E60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49838" w14:textId="77777777" w:rsidR="000E6018" w:rsidRDefault="000E6018" w:rsidP="00927DFA">
      <w:r>
        <w:separator/>
      </w:r>
    </w:p>
  </w:endnote>
  <w:endnote w:type="continuationSeparator" w:id="0">
    <w:p w14:paraId="0D2C936F" w14:textId="77777777" w:rsidR="000E6018" w:rsidRDefault="000E6018" w:rsidP="00927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750D7" w14:textId="77777777" w:rsidR="000E6018" w:rsidRDefault="000E6018" w:rsidP="00927DFA">
      <w:r>
        <w:separator/>
      </w:r>
    </w:p>
  </w:footnote>
  <w:footnote w:type="continuationSeparator" w:id="0">
    <w:p w14:paraId="2A259220" w14:textId="77777777" w:rsidR="000E6018" w:rsidRDefault="000E6018" w:rsidP="00927D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FA"/>
    <w:rsid w:val="000E6018"/>
    <w:rsid w:val="00927DF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7327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D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D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D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D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