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5D8B" w14:textId="77777777" w:rsidR="001C0D17" w:rsidRDefault="001C0D17">
      <w:r>
        <w:t>金剛經的智言慧語</w:t>
      </w:r>
      <w:r>
        <w:t>—</w:t>
      </w:r>
      <w:r>
        <w:t xml:space="preserve">所謂諸法實相，惟佛與佛方能究竟　　（第九五一集）　　</w:t>
      </w:r>
      <w:r>
        <w:t>1995/5</w:t>
      </w:r>
      <w:r>
        <w:t xml:space="preserve">　　新加坡佛教居士林（節錄自金剛般若研習報告</w:t>
      </w:r>
      <w:r>
        <w:t>09-023-0081</w:t>
      </w:r>
      <w:r>
        <w:t>集）　　檔名：</w:t>
      </w:r>
      <w:r>
        <w:t xml:space="preserve">29-513-0951 </w:t>
      </w:r>
    </w:p>
    <w:p w14:paraId="055D7F0F" w14:textId="77777777" w:rsidR="001C0D17" w:rsidRDefault="001C0D17">
      <w:pPr>
        <w:pStyle w:val="a3"/>
      </w:pPr>
      <w:r>
        <w:t xml:space="preserve">　　【所謂諸法實相，惟佛與佛方能究竟。所以華嚴會上，善財所參五十三位善知識，皆曰我惟知此法門，餘則不知。乃是實話，並非謙詞。】</w:t>
      </w:r>
      <w:r>
        <w:t xml:space="preserve"> </w:t>
      </w:r>
    </w:p>
    <w:p w14:paraId="6EE002BE" w14:textId="77777777" w:rsidR="001C0D17" w:rsidRDefault="001C0D17">
      <w:pPr>
        <w:pStyle w:val="a3"/>
      </w:pPr>
      <w:r>
        <w:t xml:space="preserve">　　這是我們必須要明瞭，必須要學習的。《華嚴經》上五十三位善知識皆是法身大士，從圓教初住到等覺菩薩，下面我們不談，我們單談等覺，文殊、普賢、觀音、勢至等覺菩薩。善財來訪問他，尚且說「我惟知此法門」，這句話顯示了等覺菩薩尚且一門深入，無量無邊的法門，他修一個法門，一門深入。問其他的法門，「其他的法門我不知道，你去請教另外的善知識。」我們讀到之後，這些菩薩給我們做榜樣，一點貢高我慢都沒有，彼此尊敬，彼此謙讓。我們會到這個地方去了，以為他是這樣子，其實怎麼樣？其實他是實話，實話實說，不是謙虛。我們要說他謙虛，實在講也沒說錯，但是它還是事實，真的是一門深入。唯有一門深入，才能夠達到究竟的根柢。究竟根柢是什麼？破最後一分生相無明，圓成佛道。你能夠想到這一層，你就知道他是實話。我們在《華嚴經》上看到，善財五十三參，廣學多聞。善財是不是學雜了？沒有。善財童子還是一門深入，沒有學雜了。何以知道他沒有學雜？你看他每參訪一位善知識，到最後禮辭。參訪之後，對他感謝、禮敬，然後辭別。辭別的意思，就是你這個法門我不學，我不修，我還是修我自己的法門，「辭」是這個意思。不是在那裡告辭，再到另外一個地方去，你要這樣子的話，那就是望文生義，你</w:t>
      </w:r>
      <w:r>
        <w:t>就把意思錯解了。禮謝！不依他這個方法修，是這麼個道理。那個方法我聽了，我看了，我聽了，我不學，我還是學我的老方法。所以他沒有雜學，沒有雜修，依舊是一門深入。</w:t>
      </w:r>
      <w:r>
        <w:t xml:space="preserve"> </w:t>
      </w:r>
    </w:p>
    <w:p w14:paraId="22D617E1" w14:textId="77777777" w:rsidR="001C0D17" w:rsidRDefault="001C0D17">
      <w:pPr>
        <w:pStyle w:val="a3"/>
      </w:pPr>
      <w:r>
        <w:t xml:space="preserve">　　參訪，既然一門深入，又何必要參訪？實在講，用不著參訪了。諸位要曉得，參訪乃是隨緣，不是攀緣。攀緣，那就不是參。參裡面，參是離心意識，諸位想想，離心意識，哪來的攀緣？識是分別，意是執著，不分別、不執著，那個心就更不可思議了。心是落印象，不分別、不執著、不落印象，這叫做離心意識，參！他哪裡有攀緣？為什麼要隨緣？我們有這個身體，身體沒有滅掉。身體在這個世間，你從早到晚你不能不接觸大眾。這五十三位善知識是誰？就是你從早到晚接觸的這些大眾，這裡面有男女老少、各行各業。你接觸他們，你總會聽他們說話，你總會看他們工作，看他們辦事，這就是五十三參。由此可知，參學怎麼能避免？</w:t>
      </w:r>
      <w:r>
        <w:t xml:space="preserve"> </w:t>
      </w:r>
    </w:p>
    <w:p w14:paraId="0A5ED919" w14:textId="77777777" w:rsidR="001C0D17" w:rsidRDefault="001C0D17">
      <w:pPr>
        <w:pStyle w:val="a3"/>
      </w:pPr>
      <w:r>
        <w:t xml:space="preserve">　　我們回來再看看，像大勢至菩薩，大勢至菩薩是專修念佛法門的。我們在《楞嚴經》上看到，他老人家告訴我們，他說「我與五十二同倫」，同倫，倫是志同道合，我們今天講同學，同倫比同學的關係還要密切，同學未必志同道合。同倫用今天講，勉強說是同志，真正同志，大家都是修念佛法門的。五十二個人是誰？從十信位，十住、十行、十迴向、十地，五十個位次，等覺、妙覺，妙覺是成佛了；換句話說，這句話的含義，從初發心一直到成佛，我一句佛號念到底，決定不更改，不但不更改，決定不參雜、不夾雜，一門深入。所以夏蓮居老居士在《淨修捷要》裡面，讚歎淨宗初祖大勢至菩薩，這個說得一點都沒錯！法界初祖，就是一句佛號，你看他說得多麼簡單、多清楚！他用功的方法是「都攝六根，淨念相繼」，他所修學的效果是「不假方便，自得心開」，這兩句話講的是效果。由此可知，法門雖然無量，貴在專修。一直到等覺菩薩還要專修，你才有能力破最後一品生相無明，圓滿菩提，這才能得到；最怕的是夾雜。所以這五十三位善知識，給我們很大的啟示，那就是專，專精而不</w:t>
      </w:r>
      <w:r>
        <w:lastRenderedPageBreak/>
        <w:t>雜。我們要細心去體會，將來如果有這個因緣，有這個福德，建立一個道場，要標榜一門，不能搞雜，雜不能成就。</w:t>
      </w:r>
      <w:r>
        <w:t xml:space="preserve"> </w:t>
      </w:r>
    </w:p>
    <w:p w14:paraId="73BB5D0F" w14:textId="77777777" w:rsidR="001C0D17" w:rsidRDefault="001C0D17">
      <w:pPr>
        <w:pStyle w:val="a3"/>
      </w:pPr>
      <w:r>
        <w:t xml:space="preserve">　　我們現在看到許多道場，他們修行的方法，不能說不用功，但是雜修。當然他也不無道理，他說：「我這個道場，如果不搞這麼多花樣，沒有信徒來。」為了滿足信徒的希求，喜歡念佛的，我這裡有念佛會；喜歡拜《大悲懺》的，我這裡有大悲法會；喜歡拜《梁皇懺》的，有梁皇法會；喜歡念《地藏經》的，有地藏法會。一個道場，那個法會之多，有多上一百多種，熱鬧，道場真的是熱鬧！這裡面的信徒川流不息，從早到晚，一年到頭，很熱鬧，能不能成就？一個成就都沒有，這個道場失敗了。道場的興旺，實在講不是人多，不是香火盛，是問你這個道場開悟的有幾個，有多少？證果的有多少？往生的有多少？這是道場的興旺。這就是我們講的形式與實質，我們要講求實質，不能講求形式。如果你要是有真智慧，有真實的慈悲心，你一定是提倡專修專弘的道場。這個道場沒有幾個人，不要緊，它是真實正法道場，諸佛護念，龍天保佑。道場人數雖然不多，但是在這個道場修行的人，他會有成就，這才叫做殊勝。所以細細去讀五十三參，你能夠體會到這個意思。　　</w:t>
      </w:r>
    </w:p>
    <w:sectPr w:rsidR="001C0D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2E56" w14:textId="77777777" w:rsidR="001C0D17" w:rsidRDefault="001C0D17" w:rsidP="00144369">
      <w:r>
        <w:separator/>
      </w:r>
    </w:p>
  </w:endnote>
  <w:endnote w:type="continuationSeparator" w:id="0">
    <w:p w14:paraId="3CFDE9D0" w14:textId="77777777" w:rsidR="001C0D17" w:rsidRDefault="001C0D17" w:rsidP="00144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006B" w14:textId="77777777" w:rsidR="001C0D17" w:rsidRDefault="001C0D17" w:rsidP="00144369">
      <w:r>
        <w:separator/>
      </w:r>
    </w:p>
  </w:footnote>
  <w:footnote w:type="continuationSeparator" w:id="0">
    <w:p w14:paraId="15CA9142" w14:textId="77777777" w:rsidR="001C0D17" w:rsidRDefault="001C0D17" w:rsidP="001443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69"/>
    <w:rsid w:val="00144369"/>
    <w:rsid w:val="001C0D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6F6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43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43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43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43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