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3255" w14:textId="77777777" w:rsidR="00421A22" w:rsidRDefault="00421A22">
      <w:r>
        <w:t>金剛經的智言慧語</w:t>
      </w:r>
      <w:r>
        <w:t>—</w:t>
      </w:r>
      <w:r>
        <w:t xml:space="preserve">古德如智者、賢首等諸大師，平生只宏揚數種經論，蓋學力只能如此　　（第九五二集）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29-513-0952 </w:t>
      </w:r>
    </w:p>
    <w:p w14:paraId="573AA179" w14:textId="77777777" w:rsidR="00421A22" w:rsidRDefault="00421A22">
      <w:pPr>
        <w:pStyle w:val="a3"/>
      </w:pPr>
      <w:r>
        <w:t xml:space="preserve">　　【古德如智者、賢首等諸大師，平生只宏揚數種經論，蓋學力只能如此，此正古德高處、真處，後學所當學步者也。】</w:t>
      </w:r>
      <w:r>
        <w:t xml:space="preserve"> </w:t>
      </w:r>
    </w:p>
    <w:p w14:paraId="7F517A71" w14:textId="77777777" w:rsidR="00421A22" w:rsidRDefault="00421A22">
      <w:pPr>
        <w:pStyle w:val="a3"/>
      </w:pPr>
      <w:r>
        <w:t xml:space="preserve">　　在我們中國歷代的這些祖師大德當中，他們一生弘揚的也只有幾部經，而這幾部經必定是相關的。譬如我們學淨土宗，淨土有五經一論，總共六種。這六種是關連的，講這六種經，依照這六種經修學，實在講，一即是六，六即是一，它不雜。這是大家只要稍稍留意，都能夠看得出來。而古德當中還有一些人，專門提倡一部經的，一生講一部經，依一部經修的。譬如古人有一生講《彌陀經》二、三百遍的，你問他其他的經，《無量壽經》我不會講，你去請教別人。其實他怎麼不會講？他樣樣都會講，不講！給後人做一個好榜樣，一部經。我明白這個道理，我也很想學習，一生講一部經，我之所以講這麼許多經論，這被逼的，沒法子！大家都來找我，我一想，也沒有別人講，這沒法子，這被逼的！對我自己來說，損失非常之大。一部經自行化他，那個境界確實不一樣，一門深入，功行進步非常顯著。講多了、講雜了，沒有好處，說這麼多東西，實在講這是很大的一個犧牲，為了便利於後學。</w:t>
      </w:r>
      <w:r>
        <w:t xml:space="preserve"> </w:t>
      </w:r>
    </w:p>
    <w:p w14:paraId="73D338EF" w14:textId="77777777" w:rsidR="00421A22" w:rsidRDefault="00421A22">
      <w:pPr>
        <w:pStyle w:val="a3"/>
      </w:pPr>
      <w:r>
        <w:t xml:space="preserve">　　找好學生也難！早年做學生的時候，老師給我們講的話，我們很不容易體會。老師告訴我，學生要找一個好老師，難，不容易！反過來，好老師要找一個好學生，更難！這句話，一直到晚年才深深體會到。現在我還樂意講一些經論，原因在哪裡？有錄影機。這就是說明，遇不到好的學生不要緊，把經論錄下來，也許將來有學生遇到了，他從錄音帶、錄影帶裡面去學習、去體悟。這是以前那些老師沒有法子的，做不到的。現在我們得利於科技的幫助，縱然眼前遇不到傳授的人，用這個方法還行。在古時候，古大德找不到學生怎麼辦？寫書，只有寫下來流傳給後世。寫書相當辛苦。這些地方我們要細心去觀察，要認真去學習，一門深入，學一部經。這個地方的讚歎，「此正古德高處」，他這個見解高人一等，「真處」，他對自己、對佛法、對眾生真實之處，這四個字是勉勵我們要向古大德看齊，要向古大德學習。　　</w:t>
      </w:r>
    </w:p>
    <w:sectPr w:rsidR="00421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C7922" w14:textId="77777777" w:rsidR="00421A22" w:rsidRDefault="00421A22" w:rsidP="009C7B8C">
      <w:r>
        <w:separator/>
      </w:r>
    </w:p>
  </w:endnote>
  <w:endnote w:type="continuationSeparator" w:id="0">
    <w:p w14:paraId="3ED3D540" w14:textId="77777777" w:rsidR="00421A22" w:rsidRDefault="00421A22" w:rsidP="009C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E722" w14:textId="77777777" w:rsidR="00421A22" w:rsidRDefault="00421A22" w:rsidP="009C7B8C">
      <w:r>
        <w:separator/>
      </w:r>
    </w:p>
  </w:footnote>
  <w:footnote w:type="continuationSeparator" w:id="0">
    <w:p w14:paraId="0B20D904" w14:textId="77777777" w:rsidR="00421A22" w:rsidRDefault="00421A22" w:rsidP="009C7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8C"/>
    <w:rsid w:val="00421A22"/>
    <w:rsid w:val="009C7B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AB4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B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B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B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B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