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2B8B" w14:textId="77777777" w:rsidR="003C5BD6" w:rsidRDefault="003C5BD6">
      <w:r>
        <w:t>金剛經的智言慧語</w:t>
      </w:r>
      <w:r>
        <w:t>—</w:t>
      </w:r>
      <w:r>
        <w:t xml:space="preserve">若心不隨相而動，便除一切苦　　（第九六七集）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29-513-0967 </w:t>
      </w:r>
    </w:p>
    <w:p w14:paraId="77D4361B" w14:textId="77777777" w:rsidR="003C5BD6" w:rsidRDefault="003C5BD6">
      <w:pPr>
        <w:pStyle w:val="a3"/>
      </w:pPr>
      <w:r>
        <w:t xml:space="preserve">　　【若心不隨相而動，便除一切苦。所謂了生死出輪迴，心了耳，心出耳。修行人第一步，便當明了此理。】</w:t>
      </w:r>
      <w:r>
        <w:t xml:space="preserve"> </w:t>
      </w:r>
    </w:p>
    <w:p w14:paraId="232C9602" w14:textId="77777777" w:rsidR="003C5BD6" w:rsidRDefault="003C5BD6">
      <w:pPr>
        <w:pStyle w:val="a3"/>
      </w:pPr>
      <w:r>
        <w:t xml:space="preserve">　　這是說到三心不可得的事實真相，通達之後你所得到的實際受用。凡夫不明事實真相，所以心隨境轉，就像前面的河沙比喻一樣，煩惱重重，無量無邊，因此長劫無法脫離輪迴。其實解決這樁事情並不難，難在沒有智慧，看不到事實真相。若有智慧，這個心就不動了，不會為外面境界所轉，所有一切苦都離開了，正如同《般若心經》裡面所說的，「照見五蘊皆空，度一切苦厄。」一切苦厄，包括三界裡面的三苦、八苦，都沒有了。只要你有智慧，能夠看出五蘊皆空，這個地方所講的三心不可得跟五蘊皆空意思是一樣的，這就了生死出輪迴了。「了」是明瞭，明瞭是把事實真相徹底看清楚；了也是了斷，永遠與三界生死輪迴脫離，永遠脫離了。由此可知，了是心了，出也是心出。心了、心出，我們這個身了不了、出不出？實在講這個身沒有關係。</w:t>
      </w:r>
      <w:r>
        <w:t xml:space="preserve"> </w:t>
      </w:r>
    </w:p>
    <w:p w14:paraId="0083894C" w14:textId="77777777" w:rsidR="003C5BD6" w:rsidRDefault="003C5BD6">
      <w:pPr>
        <w:pStyle w:val="a3"/>
      </w:pPr>
      <w:r>
        <w:t xml:space="preserve">　　諸佛菩薩，乃至於阿羅漢，示現在三界六道度化眾生，他有沒有生死？有沒有輪迴？給諸位說，沒有。釋迦牟尼佛當年出現在世間，八十歲入般涅槃，一般人就說佛滅了。佛到底有沒有滅？沒有！《無量壽經》上就講得很明白，佛示現八相成道，是為中下根人所示現的。由此可知，上上根人他明瞭，佛出現在世間，也沒有生；佛入般涅槃，也沒有滅。正是不生不滅，與本經旨趣所說的不一不異完全相應。佛如是，菩薩如是，羅漢如是，我們再問，哪一個眾生不如是？如果說眾生不如是，諸法如義就講不通。萬法皆如！可惜我們凡夫被妄想分別執著障礙住，見不到事實的真相。我們見不到，諸佛菩薩看得清清楚楚、明明白白。這是說修行人首先要把這個道理搞清楚，而後我們用功，真的才有下手之處，才有入門之處。不了解這個道理，實在講怎麼樣勤修都不得其門而入。　　</w:t>
      </w:r>
    </w:p>
    <w:sectPr w:rsidR="003C5B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7C5E" w14:textId="77777777" w:rsidR="003C5BD6" w:rsidRDefault="003C5BD6" w:rsidP="0066545E">
      <w:r>
        <w:separator/>
      </w:r>
    </w:p>
  </w:endnote>
  <w:endnote w:type="continuationSeparator" w:id="0">
    <w:p w14:paraId="2164F2EB" w14:textId="77777777" w:rsidR="003C5BD6" w:rsidRDefault="003C5BD6" w:rsidP="00665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4A26" w14:textId="77777777" w:rsidR="003C5BD6" w:rsidRDefault="003C5BD6" w:rsidP="0066545E">
      <w:r>
        <w:separator/>
      </w:r>
    </w:p>
  </w:footnote>
  <w:footnote w:type="continuationSeparator" w:id="0">
    <w:p w14:paraId="257D20AA" w14:textId="77777777" w:rsidR="003C5BD6" w:rsidRDefault="003C5BD6" w:rsidP="00665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5E"/>
    <w:rsid w:val="003C5BD6"/>
    <w:rsid w:val="006654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6EA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