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9194" w14:textId="77777777" w:rsidR="00550696" w:rsidRDefault="00550696">
      <w:r>
        <w:t>金剛經的智言慧語</w:t>
      </w:r>
      <w:r>
        <w:t>—</w:t>
      </w:r>
      <w:r>
        <w:t xml:space="preserve">法施，顯體空義　　（第九七六集）　　</w:t>
      </w:r>
      <w:r>
        <w:t>1995/5</w:t>
      </w:r>
      <w:r>
        <w:t xml:space="preserve">　　新加坡佛教居士林（節錄自金剛般若研習報告</w:t>
      </w:r>
      <w:r>
        <w:t>09-023-0083</w:t>
      </w:r>
      <w:r>
        <w:t>集）　　檔名：</w:t>
      </w:r>
      <w:r>
        <w:t xml:space="preserve">29-513-0976 </w:t>
      </w:r>
    </w:p>
    <w:p w14:paraId="7A0ACEAD" w14:textId="77777777" w:rsidR="00550696" w:rsidRDefault="00550696">
      <w:pPr>
        <w:pStyle w:val="a3"/>
      </w:pPr>
      <w:r>
        <w:t xml:space="preserve">　　【法施，顯體空義。由是可知，說緣生，無異說不可得。說不可得，亦無異說緣生。】</w:t>
      </w:r>
      <w:r>
        <w:t xml:space="preserve"> </w:t>
      </w:r>
    </w:p>
    <w:p w14:paraId="0BA7C2FB" w14:textId="77777777" w:rsidR="00550696" w:rsidRDefault="00550696">
      <w:pPr>
        <w:pStyle w:val="a3"/>
      </w:pPr>
      <w:r>
        <w:t xml:space="preserve">　　這話一點都不錯，給你講萬法因緣生，就是告訴你，緣生性空，皆不可得，是說這個意思。我們何必要在這個世間患得患失，那錯了。不要說這個世間名聞利養、五欲六塵不可得，佛門佛法也不可得。你學般若，你得了般若？哪有這個道理！沒有這個道理。你學法相，你得了法相？無有一法可得。在一切法裡面，實在講，感應這是有的。所謂是眾生有感，佛菩薩有應。我們心有感，法有應，感應道交不可思議！但是你一定要知道，當體即空，能得、所得皆空，都不可得。你要是能看破、能放下，你的清淨心現前，你的真如本性現前了，這個時候可以說，你一切法統統得到，你是真得到。沒有見性，換句話說，你什麼都得不到；見了性之後，你完全都得到了。沒見性之前，佛告訴我們，常樂我淨，這四個是假的！四念處裡頭講，觀身不淨、觀受是苦、觀心無常、觀法無我，常樂我淨俱不可得。可是你見了性，常樂我淨四淨德真的有了。法身有常樂我淨，般若有常樂我淨，解脫有常樂我淨。你要問為什麼？因為你見到性，性是真的，不是虛妄的。你沒有見性，你都是著在相上，相是虛妄的。你是用虛妄的心，前面講三心，你用虛妄的心，執著虛妄的相，結果是統統不可得。見了性之後，虛妄的心捨了，虛妄的相捨了，你得的完全是真實。所以法</w:t>
      </w:r>
      <w:r>
        <w:t xml:space="preserve">身、般若、解脫三德密藏，各具常樂我淨四淨德，統統得到了。佛教給我們捨虛妄取真實，但是「真實」不能有這個念，你有這個念那還是一個虛妄，還是個妄想，還是個執著。連真實念頭都沒有，才叫真的真實，有這個念頭都不行，這就是經前面所講的「法尚應捨，何況非法」。　　</w:t>
      </w:r>
    </w:p>
    <w:sectPr w:rsidR="005506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9047" w14:textId="77777777" w:rsidR="00550696" w:rsidRDefault="00550696" w:rsidP="00A22359">
      <w:r>
        <w:separator/>
      </w:r>
    </w:p>
  </w:endnote>
  <w:endnote w:type="continuationSeparator" w:id="0">
    <w:p w14:paraId="6FB743B3" w14:textId="77777777" w:rsidR="00550696" w:rsidRDefault="00550696" w:rsidP="00A22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390A2" w14:textId="77777777" w:rsidR="00550696" w:rsidRDefault="00550696" w:rsidP="00A22359">
      <w:r>
        <w:separator/>
      </w:r>
    </w:p>
  </w:footnote>
  <w:footnote w:type="continuationSeparator" w:id="0">
    <w:p w14:paraId="3D00CF12" w14:textId="77777777" w:rsidR="00550696" w:rsidRDefault="00550696" w:rsidP="00A22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59"/>
    <w:rsid w:val="00550696"/>
    <w:rsid w:val="00A223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817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3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3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3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3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