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48BB" w14:textId="77777777" w:rsidR="002D2D3F" w:rsidRDefault="002D2D3F">
      <w:r>
        <w:t>金剛經的智言慧語</w:t>
      </w:r>
      <w:r>
        <w:t>—</w:t>
      </w:r>
      <w:r>
        <w:t xml:space="preserve">必深解緣生道理，而兩邊不著　　（第九八六集）　　</w:t>
      </w:r>
      <w:r>
        <w:t>1995/5</w:t>
      </w:r>
      <w:r>
        <w:t xml:space="preserve">　　新加坡佛教居士林（節錄自金剛般若研習報告</w:t>
      </w:r>
      <w:r>
        <w:t>09-023-0085</w:t>
      </w:r>
      <w:r>
        <w:t>集）　　檔名：</w:t>
      </w:r>
      <w:r>
        <w:t xml:space="preserve">29-513-0986 </w:t>
      </w:r>
    </w:p>
    <w:p w14:paraId="42482FEF" w14:textId="77777777" w:rsidR="002D2D3F" w:rsidRDefault="002D2D3F">
      <w:pPr>
        <w:pStyle w:val="a3"/>
      </w:pPr>
      <w:r>
        <w:t xml:space="preserve">　　【必深解緣生道理，而兩邊不著，然後性相圓融而不異，則見相便是見性。】</w:t>
      </w:r>
      <w:r>
        <w:t xml:space="preserve"> </w:t>
      </w:r>
    </w:p>
    <w:p w14:paraId="6663C35B" w14:textId="77777777" w:rsidR="002D2D3F" w:rsidRDefault="002D2D3F">
      <w:pPr>
        <w:pStyle w:val="a3"/>
      </w:pPr>
      <w:r>
        <w:t xml:space="preserve">　　這就是可見的意思。但是它有條件，見了性的人可以這個說法，沒有見性的人不行，為什麼？不是他的境界。所以對於萬法緣生的道理、萬法緣生的真相，一定要深刻的了解、透徹的了解。那個了解的樣子是什麼？底下一句說，兩邊不著。我們現在還是執著，為什麼你會執著？你對於緣生的道理跟事實真相，沒有真正透徹；如果真正透徹，你一定是兩邊不住。凡夫著相、著有；二乘著空；權教菩薩是亦有亦空，我們講的就是中道，他住在中道上。其實中道能不能住？也不能住。空有是兩邊，把空有合在一邊，中道又是一邊，還是緣生之法。所以真正顯示這個事實真相，只可以說「言語道斷，心行處滅」，彷彿把這個樣子透出一點點，但是心行處滅也住不得，也不能有這個念頭。心行處滅尚且不可得，諸位細細想想，言語道斷應不應該說？不應這句話就正確。</w:t>
      </w:r>
      <w:r>
        <w:t xml:space="preserve"> </w:t>
      </w:r>
    </w:p>
    <w:p w14:paraId="1C4A6A9A" w14:textId="77777777" w:rsidR="002D2D3F" w:rsidRDefault="002D2D3F">
      <w:pPr>
        <w:pStyle w:val="a3"/>
      </w:pPr>
      <w:r>
        <w:t xml:space="preserve">　　深解緣生的道理，兩邊不著，然後性相就圓融，這個時候見相就是見性。中國古代禪宗大德，測驗見性的學生，問答的言詞都記載在禪宗《語錄》之中，我們稱作機鋒話。一般人聽到他們的問答，不知道他們在說些什麼，好像是所問非所答，所答非所問；那個見了性的人聽起來就很有味道，所以境界不相同。其所見者，他見的是什麼？跟我們果然不一樣，他見的是：</w:t>
      </w:r>
      <w:r>
        <w:t xml:space="preserve"> </w:t>
      </w:r>
    </w:p>
    <w:p w14:paraId="6DE8690A" w14:textId="77777777" w:rsidR="002D2D3F" w:rsidRDefault="002D2D3F">
      <w:pPr>
        <w:pStyle w:val="a3"/>
      </w:pPr>
      <w:r>
        <w:t xml:space="preserve">　　【無相無不相】</w:t>
      </w:r>
      <w:r>
        <w:t xml:space="preserve"> </w:t>
      </w:r>
    </w:p>
    <w:p w14:paraId="08128F56" w14:textId="77777777" w:rsidR="002D2D3F" w:rsidRDefault="002D2D3F">
      <w:pPr>
        <w:pStyle w:val="a3"/>
      </w:pPr>
      <w:r>
        <w:t xml:space="preserve">　　在一切境界相裡面，他見的是這個。這個意思如果我們一下子會不過來，我們可以舉一個淺顯的例子，諸位從這個比喻例子當中去體會。譬如新加坡最近我看建不少大樓，工程都還沒有完工。我們一般外行人看到，看這個樓很大，一看多少層，很壯觀，我們看的是這個，著相，不見性。建築師、工程師到那兒一看，跟我們看法不一樣，他看的是什麼？他看的是個圖樣、結構合不合理，這棟建築裡面需要多少鋼筋，需要多少水泥，需要多少工作日，他看這個東西，這是我們看不出來，外行人看不出來的；懂得建築結構，他看法跟我們不一樣，這個大家好懂。見性跟不見性也彷彿是這樣。見了性的人，六根接觸外面六塵境界，他看的是無相無不相，他看的是不一不異，他看的是無實無虛，哪裡是我們的境界？因為他看出這樣，所以他空有兩邊不住。我們看不出來，看到這些六塵境界都是有，實實在在有，有裡面又起了貪瞋痴，我們幹這個，這跟見性的人就完全不相同。　　</w:t>
      </w:r>
    </w:p>
    <w:sectPr w:rsidR="002D2D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56912" w14:textId="77777777" w:rsidR="002D2D3F" w:rsidRDefault="002D2D3F" w:rsidP="008B35EA">
      <w:r>
        <w:separator/>
      </w:r>
    </w:p>
  </w:endnote>
  <w:endnote w:type="continuationSeparator" w:id="0">
    <w:p w14:paraId="15A4AD08" w14:textId="77777777" w:rsidR="002D2D3F" w:rsidRDefault="002D2D3F" w:rsidP="008B3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339F7" w14:textId="77777777" w:rsidR="002D2D3F" w:rsidRDefault="002D2D3F" w:rsidP="008B35EA">
      <w:r>
        <w:separator/>
      </w:r>
    </w:p>
  </w:footnote>
  <w:footnote w:type="continuationSeparator" w:id="0">
    <w:p w14:paraId="1ECE35D2" w14:textId="77777777" w:rsidR="002D2D3F" w:rsidRDefault="002D2D3F" w:rsidP="008B3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EA"/>
    <w:rsid w:val="002D2D3F"/>
    <w:rsid w:val="008B35E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9E0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5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5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5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5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