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1342" w14:textId="77777777" w:rsidR="00160F53" w:rsidRDefault="00160F53">
      <w:r>
        <w:t>金剛經的智言慧語</w:t>
      </w:r>
      <w:r>
        <w:t>—</w:t>
      </w:r>
      <w:r>
        <w:t xml:space="preserve">若二六時中，世法亦隨緣做，出世法正隨緣起　　（第九九八集）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29-513-0998 </w:t>
      </w:r>
    </w:p>
    <w:p w14:paraId="4A9EA6D7" w14:textId="77777777" w:rsidR="00160F53" w:rsidRDefault="00160F53">
      <w:pPr>
        <w:pStyle w:val="a3"/>
      </w:pPr>
      <w:r>
        <w:t xml:space="preserve">　　【若二六時中，世法亦隨緣做，出世法正隨緣起。卻一眼覷向一切法本不生處，看之。（看，即覺義、照義，了了明白也。）】</w:t>
      </w:r>
      <w:r>
        <w:t xml:space="preserve"> </w:t>
      </w:r>
    </w:p>
    <w:p w14:paraId="4373541B" w14:textId="77777777" w:rsidR="00160F53" w:rsidRDefault="00160F53">
      <w:pPr>
        <w:pStyle w:val="a3"/>
      </w:pPr>
      <w:r>
        <w:t xml:space="preserve">　　這一句它的意思：世法跟出世法是一不是二。如果是二，不一不異就講不通；如果是二，諸法如義也講不通。世法跟出世法是一，世法跟佛法是一。為什麼要說個世法，要說個出世法？實在講，這裡面那個消息很明顯，覺了就叫佛法、就是出世法，迷了就是世法。法是一個，就是覺迷。穿衣覺了，穿衣是佛法，是出世法；迷了，穿衣是世間法，是六道輪迴法，就是一個覺迷。吃飯，覺了是佛法，是出世法；迷了，就是輪迴法、六道法，就在覺迷，這個不能不知道。所以說是二六時中，就是一天到晚，二十四小時，世間法隨緣做。注意隨緣，不要攀緣。隨緣是一切都能夠恆順眾生，一切能夠隨順環境，順境也好，逆境也好，隨緣，沒有選擇的，沒有挑剔的。如果在裡面有選擇、有挑剔、有好惡，那就錯了，那是攀緣，不是隨緣。隨緣講得圓滿一點，就是我們在一切世法之中，生活也好，工作也好，待人接物也好，真正能夠做到不起心、不動念、不分別、不執著，這就是隨緣。《金剛經》後面教給我們，「不取於相，如如不動」，這是隨緣。由此可知，隨緣豈不就是出世間法？一切法裡頭無住生心，一切法裡面「不取於相，如如不動」，這哪裡是世間法？不但超越六道，而且超越十法界。可見得世法就是出世間法，出世法隨緣起。</w:t>
      </w:r>
      <w:r>
        <w:t xml:space="preserve"> </w:t>
      </w:r>
    </w:p>
    <w:p w14:paraId="3A6E6D05" w14:textId="77777777" w:rsidR="00160F53" w:rsidRDefault="00160F53">
      <w:pPr>
        <w:pStyle w:val="a3"/>
      </w:pPr>
      <w:r>
        <w:t xml:space="preserve">　　這個地方，你慧眼開了，法眼開了，所謂是你看破了。怎麼看破？一切法不生不滅，一切法本來如是。就像佛在《法華經》上說：「是法住法位，世間相常住（不壞）」，這是無生法忍的境界。所以這個地方的看，不是叫你眼看，不是用眼識去看，不是分別、不是思惟想像，這個「看」是覺，用這一個字做代表。六根接觸外面六塵境界，一接觸就叫「照」，就明瞭，接觸就明瞭。明瞭是什麼？明瞭不一不異，明瞭緣起性空，明瞭因果不虛。如果在日常生活當中，六根接觸六塵境界，果然有這樣覺照的功夫，你再要肯念佛求生淨土，決定得生。不但得生，你的品位還相當高，絕對不在中下品，《無量壽經》上講的上輩往生有分。　　</w:t>
      </w:r>
    </w:p>
    <w:sectPr w:rsidR="00160F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09FFB" w14:textId="77777777" w:rsidR="00160F53" w:rsidRDefault="00160F53" w:rsidP="00B10553">
      <w:r>
        <w:separator/>
      </w:r>
    </w:p>
  </w:endnote>
  <w:endnote w:type="continuationSeparator" w:id="0">
    <w:p w14:paraId="3849187C" w14:textId="77777777" w:rsidR="00160F53" w:rsidRDefault="00160F53" w:rsidP="00B10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55C7" w14:textId="77777777" w:rsidR="00160F53" w:rsidRDefault="00160F53" w:rsidP="00B10553">
      <w:r>
        <w:separator/>
      </w:r>
    </w:p>
  </w:footnote>
  <w:footnote w:type="continuationSeparator" w:id="0">
    <w:p w14:paraId="7E7F2A35" w14:textId="77777777" w:rsidR="00160F53" w:rsidRDefault="00160F53" w:rsidP="00B10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53"/>
    <w:rsid w:val="00160F53"/>
    <w:rsid w:val="00B105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6D3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5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5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5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5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