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0072" w14:textId="77777777" w:rsidR="00DD0B34" w:rsidRDefault="00DD0B34">
      <w:r>
        <w:t>金剛經的智言慧語</w:t>
      </w:r>
      <w:r>
        <w:t>—</w:t>
      </w:r>
      <w:r>
        <w:t xml:space="preserve">要防他所知障生，比煩惱障更壞　　（第一ＯＯ二集）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29-513-1002 </w:t>
      </w:r>
    </w:p>
    <w:p w14:paraId="0E48EFC8" w14:textId="77777777" w:rsidR="00DD0B34" w:rsidRDefault="00DD0B34">
      <w:pPr>
        <w:pStyle w:val="a3"/>
      </w:pPr>
      <w:r>
        <w:t xml:space="preserve">　　【要防他所知障生，比煩惱障更壞。】</w:t>
      </w:r>
      <w:r>
        <w:t xml:space="preserve"> </w:t>
      </w:r>
    </w:p>
    <w:p w14:paraId="1F238162" w14:textId="77777777" w:rsidR="00DD0B34" w:rsidRDefault="00DD0B34">
      <w:pPr>
        <w:pStyle w:val="a3"/>
      </w:pPr>
      <w:r>
        <w:t xml:space="preserve">　　這兩句話，若不是過來人說不出。能說得出這兩句話，高度的智慧，絕非普通人。所知障是邪知邪見，邪知邪見之人比貪瞋痴還可怕。貪瞋痴墮三途，邪知邪見所造的罪業，不但誤自己，還誤一切眾生，那個果報在阿鼻地獄。我們不說別的，就以剛才這個例子來說，有一些人以為念一部《無量壽經》沒有用處，念一句阿彌陀佛不管事，勸你回頭，要念許多經，拜許多佛，拜許多菩薩，那是所知障，邪知邪見。你本來一門深入，要到西方極樂世界去作佛，他把你拉回來，送到阿鼻地獄，你說他的罪多重！他是不是有意的？可能不是有意的，他還是好心的。為什麼好心會做出這麼壞的事情？知見錯了，這個人認假不認真，信邪不信正，那就沒法子。所以，所知障的麻煩超過煩惱障。</w:t>
      </w:r>
      <w:r>
        <w:t xml:space="preserve"> </w:t>
      </w:r>
    </w:p>
    <w:p w14:paraId="30274925" w14:textId="77777777" w:rsidR="00DD0B34" w:rsidRDefault="00DD0B34">
      <w:pPr>
        <w:pStyle w:val="a3"/>
      </w:pPr>
      <w:r>
        <w:t xml:space="preserve">　　下面這一大段經文，「約法施明體空」，這裡面分兩個段落，第一個段落是「明無法可說」。無法可說，這個意思我在前面都透出來了。前頭講《金剛經》難講，它的精彩都在後頭，後面拉到前面講就犯下，無法可說。所以我講的時候，我說這個經沒有意思，跟這個就很接近。經沒有意思，你研究意思幹什麼！法無法可說，你有什麼好說的！再分小段「明聞者性空」，再分小段「明無法可得」。這個經文的意思很深，所以沒講經文之前先有一番交代；如果不詳細交代明白，這個經文很不容易體會。前面一大段註解，這是交代的話。　　</w:t>
      </w:r>
    </w:p>
    <w:sectPr w:rsidR="00DD0B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C099" w14:textId="77777777" w:rsidR="00DD0B34" w:rsidRDefault="00DD0B34" w:rsidP="00223C31">
      <w:r>
        <w:separator/>
      </w:r>
    </w:p>
  </w:endnote>
  <w:endnote w:type="continuationSeparator" w:id="0">
    <w:p w14:paraId="6E6A100B" w14:textId="77777777" w:rsidR="00DD0B34" w:rsidRDefault="00DD0B34" w:rsidP="0022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6BFF" w14:textId="77777777" w:rsidR="00DD0B34" w:rsidRDefault="00DD0B34" w:rsidP="00223C31">
      <w:r>
        <w:separator/>
      </w:r>
    </w:p>
  </w:footnote>
  <w:footnote w:type="continuationSeparator" w:id="0">
    <w:p w14:paraId="3EAAF640" w14:textId="77777777" w:rsidR="00DD0B34" w:rsidRDefault="00DD0B34" w:rsidP="00223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31"/>
    <w:rsid w:val="00223C31"/>
    <w:rsid w:val="00B519F4"/>
    <w:rsid w:val="00DD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B2B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