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7369" w14:textId="77777777" w:rsidR="00277CF5" w:rsidRDefault="00277CF5">
      <w:r>
        <w:t>金剛經的智言慧語</w:t>
      </w:r>
      <w:r>
        <w:t>—</w:t>
      </w:r>
      <w:r>
        <w:t xml:space="preserve">可見世出世間種種事相，所謂諸法者，更無他物　　（第一ＯＯ六集）　　</w:t>
      </w:r>
      <w:r>
        <w:t>1995/5</w:t>
      </w:r>
      <w:r>
        <w:t xml:space="preserve">　　新加坡佛教居士林（節錄自金剛般若研習報告</w:t>
      </w:r>
      <w:r>
        <w:t>09-023-0087</w:t>
      </w:r>
      <w:r>
        <w:t>集）　　檔名：</w:t>
      </w:r>
      <w:r>
        <w:t xml:space="preserve">29-513-1006 </w:t>
      </w:r>
    </w:p>
    <w:p w14:paraId="415C4A54" w14:textId="77777777" w:rsidR="00277CF5" w:rsidRDefault="00277CF5">
      <w:pPr>
        <w:pStyle w:val="a3"/>
      </w:pPr>
      <w:r>
        <w:t xml:space="preserve">　　【可見世出世間種種事相，所謂諸法者，更無他物，只是不斷之因果果因，於眾生心目間顯現變幻而已。】</w:t>
      </w:r>
      <w:r>
        <w:t xml:space="preserve"> </w:t>
      </w:r>
    </w:p>
    <w:p w14:paraId="0C9C416D" w14:textId="77777777" w:rsidR="00277CF5" w:rsidRDefault="00277CF5">
      <w:pPr>
        <w:pStyle w:val="a3"/>
      </w:pPr>
      <w:r>
        <w:t xml:space="preserve">　　這一句的確把世出世間，或者我們講十法界依正莊嚴的真相，一語道破。十法界依正莊嚴的真相是什麼？就是這一句。我們平常講「剎那九百生滅業因果報的相續相」，跟這個是一個意思，就是講這個東西。所以，哪裡有真實的？哪裡有實在的？在這一切萬相當中，你還想執著，還想得到，那簡直是妄想，沒有這回事。真正要記住，能得的三心不可得，所得的諸法不可得，內外俱不可得，我們的心清淨。萬緣放下，一個妄念都沒有，身心清淨，這才能入諸佛菩薩所證的境界。凡夫修行，不要說不能證果，開悟也沒幾個。再不必說開悟，功夫稍稍得力的就不多，這個原因在哪裡？毛病在什麼地方？不知道宇宙人生的真相，不知道十法界依正莊嚴的事實，以為這些假相都是真有，在這裡面起了妄想。妄想是什麼？貪瞋痴慢，這是妄想。在見思煩惱裡，是思惑。起了煩惱，煩惱是什麼？患得患失。順著自己意思的，一定想求得；不順自己意思，一定要想把它踢開，這就生煩惱，煩惱是這麼來的，哪裡曉得全是一場空！諸佛菩薩眼睛裡面看到這些事實，說這些人叫可憐憫者，真可憐！如果是事實，那並不可憐，不是事實，全都在作夢，把夢境當作真的，這才叫可憐憫。這一句話說得非常之好，我們再念一遍：「世出世間種種事相，所謂諸法者，更無</w:t>
      </w:r>
      <w:r>
        <w:t xml:space="preserve">他物，只是不斷之因果果因」。這個不斷就是相續相。但是諸位要曉得，是剎那九百生滅的相續相，你了解這個事實，你才會放下，你才肯放下。「於眾生心目間顯現變幻而已」，這真的是十法界依正莊嚴的真相。　　</w:t>
      </w:r>
    </w:p>
    <w:sectPr w:rsidR="00277C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AB6F" w14:textId="77777777" w:rsidR="00277CF5" w:rsidRDefault="00277CF5" w:rsidP="007E6930">
      <w:r>
        <w:separator/>
      </w:r>
    </w:p>
  </w:endnote>
  <w:endnote w:type="continuationSeparator" w:id="0">
    <w:p w14:paraId="0836573E" w14:textId="77777777" w:rsidR="00277CF5" w:rsidRDefault="00277CF5" w:rsidP="007E6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BF832" w14:textId="77777777" w:rsidR="00277CF5" w:rsidRDefault="00277CF5" w:rsidP="007E6930">
      <w:r>
        <w:separator/>
      </w:r>
    </w:p>
  </w:footnote>
  <w:footnote w:type="continuationSeparator" w:id="0">
    <w:p w14:paraId="383F5613" w14:textId="77777777" w:rsidR="00277CF5" w:rsidRDefault="00277CF5" w:rsidP="007E6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30"/>
    <w:rsid w:val="00277CF5"/>
    <w:rsid w:val="007E69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3C6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