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72E8" w14:textId="77777777" w:rsidR="00756651" w:rsidRDefault="00756651">
      <w:r>
        <w:t>金剛經的智言慧語</w:t>
      </w:r>
      <w:r>
        <w:t>—</w:t>
      </w:r>
      <w:r>
        <w:t xml:space="preserve">善學者，以緣生之理，隨機感緣，示種種法　　（第一ＯＯ九集）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29-513-1009 </w:t>
      </w:r>
    </w:p>
    <w:p w14:paraId="21D51D67" w14:textId="77777777" w:rsidR="00756651" w:rsidRDefault="00756651">
      <w:pPr>
        <w:pStyle w:val="a3"/>
      </w:pPr>
      <w:r>
        <w:t xml:space="preserve">　　【善學者，以緣生之理，隨機感緣，示種種法，以拔眾生之苦，予眾生之樂。】</w:t>
      </w:r>
      <w:r>
        <w:t xml:space="preserve"> </w:t>
      </w:r>
    </w:p>
    <w:p w14:paraId="07D5BA35" w14:textId="77777777" w:rsidR="00756651" w:rsidRDefault="00756651">
      <w:pPr>
        <w:pStyle w:val="a3"/>
      </w:pPr>
      <w:r>
        <w:t xml:space="preserve">　　般若關鍵就在你會不會學，也就是此處講的善學不善學。果然善學，善是善巧方便，你真懂得，你的成就非常之快速，確實能夠契入華嚴境界。這一次講席當中，也跟諸位多次的報告過，《金剛經》講的是原理原則，《華嚴經》所講的是我們生活當中點點滴滴的細節，就是把《金剛般若》的理論如何應用在我們日常生活當中，那是《華嚴》。《華嚴》講事，本經講理。善學者，那就是善財童子，他善學。善財童子不是專指一個人，這個諸位要知道。凡是善學的人，都稱之為善財童子，所以善財童子包括男女老少、各行各業，只要你善學，你能夠把《金剛般若》的理論、方法，應用在你日常生活當中，工作當中，處事待人接物之中，你就是善財童子。如果你再能夠老實念佛，求生西方極樂世界，那你就是普賢菩薩。普賢菩薩不是專指某一個人的，每個人都是普賢菩薩，那就修的普賢行。</w:t>
      </w:r>
      <w:r>
        <w:t xml:space="preserve"> </w:t>
      </w:r>
    </w:p>
    <w:p w14:paraId="2D55492A" w14:textId="77777777" w:rsidR="00756651" w:rsidRDefault="00756651">
      <w:pPr>
        <w:pStyle w:val="a3"/>
      </w:pPr>
      <w:r>
        <w:t xml:space="preserve">　　「以緣生之理」，這就是說，時時刻刻、在在處處，我們六根緣六塵境界，能提起觀照的功夫。怎麼個提起法？六根接觸六塵境界的這個時候，知道內裡三心不可得，外面緣生性空，了不可得，這就是緣生之理。清清楚楚，明明白白，能所皆空，俱不可得。不可得裡面，這就是《金剛經》佛教給我們「應無所住」，這一條你就做到；知道內外俱不可得，就無所住。雖然無所住，可是這個事相現前，我的身體在，你們大家一切事都在，「而生其心」，生什麼心？「隨機感緣」，生這個心。這個心我再把它說明白一點：我明白了，我自在了，我放下了，看看這一切眾生還在迷惑，他沒有放下，他還執著，他對於事實真相還一無所知，我要想方法幫助他覺悟，要想方法讓他知道事實真相，這就叫度眾生，這就叫修布施。這裡面，財布施、法布施、無畏布施統統具足。</w:t>
      </w:r>
      <w:r>
        <w:t xml:space="preserve"> </w:t>
      </w:r>
    </w:p>
    <w:p w14:paraId="3BE495CB" w14:textId="77777777" w:rsidR="00756651" w:rsidRDefault="00756651">
      <w:pPr>
        <w:pStyle w:val="a3"/>
      </w:pPr>
      <w:r>
        <w:t xml:space="preserve">　　「示種種法」，示是示現，不但我們要教給他，而且要做給他看，你不做給他看，他怎麼會相信？要做給他看，做什麼樣子給他？做他心目當中最羨慕、最嚮往的大自在。這個自在，給諸位說，不是有錢，不是有勢力，有錢有勢力並不自在。一天到晚忙得那麼苦，實實在在講，為誰忙的？這就是迷惑。今天世間人忙得不得了，像沒頭的蒼蠅，你問他為誰忙的？他答不出來。糊裡糊塗忙。生，糊裡糊塗，死也糊裡糊塗，這個糟糕不糟糕！這個就錯了。一個很清楚、很明白的人，生活得悠閒自在，快樂無比，這是真正的令人羨慕。表現在外面的，這個大家可以說是沒有一個人不羨慕的，永遠年輕，永遠不老，這是連世間迷在富貴裡面的人他也羨慕。看看自己老了，自己病了，學佛的人不病不老，這就令人羨慕。就像惠能大師所說的，一天到晚、一年到頭，心中只生智慧，不生煩惱，你說這多快樂！你問他，他為什麼不老？他為什麼不病？就是因為他只生智慧，不生煩惱。人為什麼會衰老？為什麼會害病？煩惱太多了。示種種法，要學諸佛菩薩，這個我們也常說，佛菩薩給一切眾生做最好的生活榜樣，我們學佛的人也要學佛菩薩，給社會大眾做一個好樣子，可見得佛法不消極。</w:t>
      </w:r>
      <w:r>
        <w:t xml:space="preserve"> </w:t>
      </w:r>
    </w:p>
    <w:p w14:paraId="4B5355CD" w14:textId="77777777" w:rsidR="00756651" w:rsidRDefault="00756651">
      <w:pPr>
        <w:pStyle w:val="a3"/>
      </w:pPr>
      <w:r>
        <w:t xml:space="preserve">　　「以拔眾生之苦，予眾生之樂。」一切眾生，無論他是什麼身分，無論他是哪一個行業，無論他是怎樣生活的方式，都能離苦得樂。不必要改變他生活方式，不必要</w:t>
      </w:r>
      <w:r>
        <w:lastRenderedPageBreak/>
        <w:t xml:space="preserve">改變他的行業，就在他現前本分上，離一切苦，得一切樂。這是佛菩薩為我們示現的，佛菩薩教導我們的，這是真正善學的，會學的。「其不能者」，這個不能就是不善，學般若學偏差了，學走了樣子，這樣的人在現代佛教裡大有人在。所謂學邪了，正法他去修學，變成邪法了。　　</w:t>
      </w:r>
    </w:p>
    <w:sectPr w:rsidR="007566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858A" w14:textId="77777777" w:rsidR="00756651" w:rsidRDefault="00756651" w:rsidP="00522172">
      <w:r>
        <w:separator/>
      </w:r>
    </w:p>
  </w:endnote>
  <w:endnote w:type="continuationSeparator" w:id="0">
    <w:p w14:paraId="190E25F9" w14:textId="77777777" w:rsidR="00756651" w:rsidRDefault="00756651" w:rsidP="0052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95CB" w14:textId="77777777" w:rsidR="00756651" w:rsidRDefault="00756651" w:rsidP="00522172">
      <w:r>
        <w:separator/>
      </w:r>
    </w:p>
  </w:footnote>
  <w:footnote w:type="continuationSeparator" w:id="0">
    <w:p w14:paraId="5844935E" w14:textId="77777777" w:rsidR="00756651" w:rsidRDefault="00756651" w:rsidP="00522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72"/>
    <w:rsid w:val="00522172"/>
    <w:rsid w:val="007566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461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