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71BC" w14:textId="77777777" w:rsidR="00357C0B" w:rsidRDefault="00357C0B">
      <w:r>
        <w:t>金剛經的智言慧語</w:t>
      </w:r>
      <w:r>
        <w:t>—</w:t>
      </w:r>
      <w:r>
        <w:t xml:space="preserve">是普誡一切人，不可以輪迴見，測圓覺海　　（第一Ｏ五八集）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29-513-1058 </w:t>
      </w:r>
    </w:p>
    <w:p w14:paraId="214C050D" w14:textId="77777777" w:rsidR="00357C0B" w:rsidRDefault="00357C0B">
      <w:pPr>
        <w:pStyle w:val="a3"/>
      </w:pPr>
      <w:r>
        <w:t xml:space="preserve">　　【是普誡一切人，不可以輪迴見，測圓覺海。實令學人必當斷妄念耳。】</w:t>
      </w:r>
      <w:r>
        <w:t xml:space="preserve"> </w:t>
      </w:r>
    </w:p>
    <w:p w14:paraId="7C6A8FB2" w14:textId="77777777" w:rsidR="00357C0B" w:rsidRDefault="00357C0B">
      <w:pPr>
        <w:pStyle w:val="a3"/>
      </w:pPr>
      <w:r>
        <w:t xml:space="preserve">　　如果我們講，佛發心度眾生，佛有眾生可度，佛為眾生說法，佛有所說法，這是凡夫的知見，凡夫的見解，這種思想見解叫輪迴心。為什麼叫輪迴心？因為在意念當中，有我、有人、有眾生、有壽者，只要你有我執、法執在，心裡還有這個東西，你的見解思想就叫輪迴心。所以佛在經上說得很清楚，「若菩薩有我相、人相、眾生相、壽者相，即非菩薩」，他不是菩薩，他是凡夫。為什麼是凡夫？輪迴見，我、人、眾、壽是輪迴見，凡夫才有的，菩薩哪裡會有！這是《金剛經》上告訴我們一個標準。四相四見破了，就出了輪迴，你轉輪迴心就變成菩薩心，菩薩心就是菩提心，你不是輪迴心，是菩提心。真正修行人，真正想在這一生成就的人，要在這個地方著眼，要在這個地方用功。所以，我們決定不能拿凡夫的知見去看佛菩薩，用凡夫的知見看佛菩薩，佛菩薩都變成凡夫，這就是謗佛。前面說過，這個罪過很重很重。自己謗佛還無所謂，還影響別人；影響別人，換句話說，就是斷眾生的法身慧命，這個結罪就很重。所以佛門，像毀謗三寶的結罪，不是從自己身上結罪的，自己身上結罪沒有這麼重，從眾生邊上結罪的。你影響別人，你影響別人愈多，範圍愈大，時間愈長，你的罪就愈重。</w:t>
      </w:r>
      <w:r>
        <w:t xml:space="preserve"> </w:t>
      </w:r>
    </w:p>
    <w:p w14:paraId="1F17A6E9" w14:textId="77777777" w:rsidR="00357C0B" w:rsidRDefault="00357C0B">
      <w:pPr>
        <w:pStyle w:val="a3"/>
      </w:pPr>
      <w:r>
        <w:t xml:space="preserve">　　在這個地方，我們舉出一個淺顯的例子。譬如說：十方三世一切諸佛都讚歎淨土，這個沒話說！《彌陀經》不是假的，十方佛讚歎。羅什法師翻的六方佛，玄奘大師翻的十方佛，這個經哪裡是假的！現在居然有人說《彌陀經》是假的，阿彌陀佛是假的，不是真的，阿彌陀佛是太陽神。不但到處去宣揚，還要寫成文字、寫成書流通，這個罪過就重。這個謗法結罪不在他個人誤會，不是他個人看錯、想錯了；將來這個世間，他這些文字、著作，只要世間還有一本在，有一篇這個文字在，他就出不了阿鼻地獄。必須這個世間他的影響力完全沒有了，他這個文字全部都消失，他才能出阿鼻地獄。你們去想想，結罪是這樣結法的，是看你影響的。我們細心去觀察、細心去體會，佛經裡面講的這些合情、合法、合理。戒律裡面結罪不會冤枉一個人，世間作法官的判罪會冤枉人，佛法戒律當中不會冤枉一個人。所以佛這句話告誡我們，千萬不要用自己的意思，自己的想法、看法，去批評佛法，批評經典，錯解了佛法，這個過失很大。在中國歷史裡面我們眾所周知的，所謂「錯下一個字轉語，墮五百世野狐身。」那個影響的人不多，說錯一句話，果報在畜生道，墮狐狸身五百世；說錯一句話，沒寫出文章，寫出文章可不得了！這個老狐狸算不錯，靈性很高，</w:t>
      </w:r>
      <w:r>
        <w:t>遇到百丈法師把它解決了，把這個公案解決了。。</w:t>
      </w:r>
      <w:r>
        <w:t xml:space="preserve"> </w:t>
      </w:r>
    </w:p>
    <w:p w14:paraId="696B0D3D" w14:textId="77777777" w:rsidR="00357C0B" w:rsidRDefault="00357C0B">
      <w:pPr>
        <w:pStyle w:val="a3"/>
      </w:pPr>
      <w:r>
        <w:t xml:space="preserve">　　這是警惕我們，我們後人學習講經說法，決定不能隨著自己的意思；隨著自己的意思，你要負責任。現在麻煩大了，因為你講經有錄音，有錄音帶流通，這個不得了，這個跟文字差不多。你這個錄音帶傳出去了，將來有一個帶子留在這個世間，你就出不了惡道，你說這個東西多麻煩！不能不小心，不能不謹慎。但是我們初學，佛法不弘揚，我們對不起三寶。特別是在這個時代，弘法利生的人太少了，一定要發心出來弘揚佛法。但是我們自己又沒有開悟，煩惱又沒有斷，如果講經說法一定錯誤百出；換句話說，不講還好，講了決定要墮三途，這個事情麻煩大了。從前老師教我們一個方法，這個方法好！他說我們今天沒有能力講經，我們講什麼？講註解。我給你</w:t>
      </w:r>
      <w:r>
        <w:lastRenderedPageBreak/>
        <w:t>們這些講義，江味農居士的註解，我們講他的東西，錯了，他錯，我沒錯！我們可以推卸責任，他錯了，我沒錯。句句話都有依據，決定不能夠把自己的意見拿來說，那個危險就大了。只要這裡頭沒有自己的意思，沒有自己的見解，哪裡會錯；錯了，是他錯。將來墮落是他墮落，我不跟他墮落。這是老師當年傳給我們的方法，我們就依法炮製，這個方法好。</w:t>
      </w:r>
      <w:r>
        <w:t xml:space="preserve"> </w:t>
      </w:r>
    </w:p>
    <w:p w14:paraId="4AE7B9C5" w14:textId="77777777" w:rsidR="00357C0B" w:rsidRDefault="00357C0B">
      <w:pPr>
        <w:pStyle w:val="a3"/>
      </w:pPr>
      <w:r>
        <w:t xml:space="preserve">　　所以講註、選註，我們要小心、要謹慎。要選好註，他講得很合理，如理如法，我們選這個註子來宣講。註經的人跟我們講經，性質不相同。註經是提供參考資料，所以這個註解裡面是愈豐富愈好。註經的人就好像採買，叫你去買菜，你買的樣子愈多愈好，多多益善，買回來；講經的人是廚師，他做菜，你這個菜統統買了，他不一定全部要。我做幾個菜，選幾樣配搭配搭，菜就做得很漂亮，這才能供養大眾。於是我們取註就要注意，譬如用一個註解，我們取它的大概是十分之一就可以了。你們如果看江味農居士的《講義》，我這是《節要》，是江味農居士《講義》裡節錄出來的，分量只有他《講義》的十分之一，我沒有完全採取，只取他十分之一。我們在這個地方，用四個月的時間，來跟諸位報告這一小部分。這一小部分是他《講義》裡面精彩的部分，精華的部分，我們很得受用。所以要懂得選註，要懂得取註。決定是一家人的，我們沒有摻雜另外的東西進去，一家人的。這是自始至終在思想體系是完整的，是一貫的，我們才真正得受用，才真正得好處。所以我們學講經要懂得這個門道，懂得這個訣竅，凡夫也行，沒開悟也可以，這個功德無量無邊，這經上前面剛剛念過，「福德不可思量」，受持讀誦、為人演說。　　</w:t>
      </w:r>
    </w:p>
    <w:sectPr w:rsidR="00357C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422E" w14:textId="77777777" w:rsidR="00357C0B" w:rsidRDefault="00357C0B" w:rsidP="00272B50">
      <w:r>
        <w:separator/>
      </w:r>
    </w:p>
  </w:endnote>
  <w:endnote w:type="continuationSeparator" w:id="0">
    <w:p w14:paraId="5C17CAE5" w14:textId="77777777" w:rsidR="00357C0B" w:rsidRDefault="00357C0B" w:rsidP="0027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A3862" w14:textId="77777777" w:rsidR="00357C0B" w:rsidRDefault="00357C0B" w:rsidP="00272B50">
      <w:r>
        <w:separator/>
      </w:r>
    </w:p>
  </w:footnote>
  <w:footnote w:type="continuationSeparator" w:id="0">
    <w:p w14:paraId="4F274074" w14:textId="77777777" w:rsidR="00357C0B" w:rsidRDefault="00357C0B" w:rsidP="00272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50"/>
    <w:rsid w:val="00272B50"/>
    <w:rsid w:val="00357C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B14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