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A99D" w14:textId="77777777" w:rsidR="009A21F7" w:rsidRDefault="009A21F7">
      <w:r>
        <w:t>金剛經的智言慧語</w:t>
      </w:r>
      <w:r>
        <w:t>—</w:t>
      </w:r>
      <w:r>
        <w:t xml:space="preserve">有生可度，有法可說　　（第一Ｏ五九集）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29-513-1059 </w:t>
      </w:r>
    </w:p>
    <w:p w14:paraId="2172E6D8" w14:textId="77777777" w:rsidR="009A21F7" w:rsidRDefault="009A21F7">
      <w:pPr>
        <w:pStyle w:val="a3"/>
      </w:pPr>
      <w:r>
        <w:t xml:space="preserve">　　【有生可度，有法可說。】</w:t>
      </w:r>
      <w:r>
        <w:t xml:space="preserve"> </w:t>
      </w:r>
    </w:p>
    <w:p w14:paraId="500EBB38" w14:textId="77777777" w:rsidR="009A21F7" w:rsidRDefault="009A21F7">
      <w:pPr>
        <w:pStyle w:val="a3"/>
      </w:pPr>
      <w:r>
        <w:t xml:space="preserve">　　這個我們在經典上也常常看到，而且佛處處鼓勵我們要發心，四弘誓願就非常明顯，勸我們要發願，眾生無邊誓願度，可見得有眾生可度，我們要發這個心。「是約相而說」，從相上來講的。「寂而常照也」，著重在照。照是對相，寂是心性。從相上說，有生可度，有法可說；從性上講，無法可說，無生可度。這些道理、事實，我們要清楚、要明瞭。如果你不知道這個深義，你看到佛的講經說法，佛的話不能聽。</w:t>
      </w:r>
      <w:r>
        <w:t xml:space="preserve"> </w:t>
      </w:r>
    </w:p>
    <w:p w14:paraId="60312982" w14:textId="77777777" w:rsidR="009A21F7" w:rsidRDefault="009A21F7">
      <w:pPr>
        <w:pStyle w:val="a3"/>
      </w:pPr>
      <w:r>
        <w:t xml:space="preserve">　　我剛剛學佛的時候，台灣大學有一位教授，顏一平教授，他的名字我還記得很熟，也很有名氣，小有名氣的教授。他就告訴我：「佛的話不能聽」。我說為什麼？他說他讀過《金剛經》。我說《金剛經》怎麼？他說《金剛經》像半桶水一樣，倒過來，倒過去，重重複複，前後自相矛盾。一會兒說有法可說，一會兒又說無法可說，他說佛講的話顛三倒四。他不知道他自己沒懂，真的是以輪迴心測圓覺海，我是幸虧沒聽他的。那個時候我們是學生，他是教授，我們聽了他的話，雖然知道他不對，也不敢去辯白他，也不好意思跟他抬槓，但是曉得他錯了。像他那麼樣的見解，多得是，太多太多了！所以這是毀謗大乘。他也不是有意的，是他自己確實看錯了，他以為他看得很準確，沒看錯，完全是依文解義，三世佛都喊冤枉，這是大學教授。　　</w:t>
      </w:r>
    </w:p>
    <w:sectPr w:rsidR="009A21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AD002" w14:textId="77777777" w:rsidR="009A21F7" w:rsidRDefault="009A21F7" w:rsidP="004D2848">
      <w:r>
        <w:separator/>
      </w:r>
    </w:p>
  </w:endnote>
  <w:endnote w:type="continuationSeparator" w:id="0">
    <w:p w14:paraId="6BF198C2" w14:textId="77777777" w:rsidR="009A21F7" w:rsidRDefault="009A21F7" w:rsidP="004D2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3C2BF" w14:textId="77777777" w:rsidR="009A21F7" w:rsidRDefault="009A21F7" w:rsidP="004D2848">
      <w:r>
        <w:separator/>
      </w:r>
    </w:p>
  </w:footnote>
  <w:footnote w:type="continuationSeparator" w:id="0">
    <w:p w14:paraId="1C2FC58D" w14:textId="77777777" w:rsidR="009A21F7" w:rsidRDefault="009A21F7" w:rsidP="004D28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48"/>
    <w:rsid w:val="004D2848"/>
    <w:rsid w:val="009A21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C7A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28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28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28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28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