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2F2A" w14:textId="77777777" w:rsidR="00C64AB7" w:rsidRDefault="00C64AB7">
      <w:r>
        <w:t>金剛經的智言慧語</w:t>
      </w:r>
      <w:r>
        <w:t>—</w:t>
      </w:r>
      <w:r>
        <w:t xml:space="preserve">發心菩薩，通達此義　　（第一Ｏ六七集）　　</w:t>
      </w:r>
      <w:r>
        <w:t>1995/5</w:t>
      </w:r>
      <w:r>
        <w:t xml:space="preserve">　　新加坡佛教居士林（節錄自金剛般若研習報告</w:t>
      </w:r>
      <w:r>
        <w:t>09-023-0093</w:t>
      </w:r>
      <w:r>
        <w:t>集）　　檔名：</w:t>
      </w:r>
      <w:r>
        <w:t xml:space="preserve">29-513-1067 </w:t>
      </w:r>
    </w:p>
    <w:p w14:paraId="69083DCA" w14:textId="77777777" w:rsidR="00C64AB7" w:rsidRDefault="00C64AB7">
      <w:pPr>
        <w:pStyle w:val="a3"/>
      </w:pPr>
      <w:r>
        <w:t xml:space="preserve">　　【發心菩薩，通達此義。應以無能、無所、無法、無我之心，修一切善法，乃能如是而證也。】</w:t>
      </w:r>
      <w:r>
        <w:t xml:space="preserve"> </w:t>
      </w:r>
    </w:p>
    <w:p w14:paraId="7C375EEC" w14:textId="77777777" w:rsidR="00C64AB7" w:rsidRDefault="00C64AB7">
      <w:pPr>
        <w:pStyle w:val="a3"/>
      </w:pPr>
      <w:r>
        <w:t xml:space="preserve">　　發心菩薩，是指發無上菩提心而說的。就像本經一開端，須菩提尊者所說的，「善男子、善女人，發阿耨多羅三藐三菩提心者」，這就是發心菩薩。這樣的菩薩非常難得！這樣的菩薩，一定得到一切諸佛的護念；換句話說，他發這樣的大心，一切諸佛如來都要幫助他成佛，他發的是成佛的心。那要真發才行，嘴皮上發，心裡頭沒有，那個不行，那個得不到諸佛如來的加持，要真心。你真正發這個心，你要通達此義。這個此義是什麼？近處講就是無佛、無眾生，無聖、無凡，這從近處說，你要懂得這個道理；從遠處來講，本經自始至終所說的道理，你要明瞭，你要通達。因為本經所說，就是為發無上菩提心，想成圓滿究竟佛果之人而說的，佛的對象是對他們說的。通達此義是解悟，我們講開悟了，他明白了，應該要怎樣才能夠圓滿成佛，他懂得。懂得，要不修沒用處，解悟，你理解了，你做不到，沒用處！</w:t>
      </w:r>
      <w:r>
        <w:t xml:space="preserve"> </w:t>
      </w:r>
    </w:p>
    <w:p w14:paraId="73417D31" w14:textId="77777777" w:rsidR="00C64AB7" w:rsidRDefault="00C64AB7">
      <w:pPr>
        <w:pStyle w:val="a3"/>
      </w:pPr>
      <w:r>
        <w:t xml:space="preserve">　　底下要教你去做，你應該怎麼做法？把這幾個原則抓住，守住這個原則，你去生活去過日子，照樣你做你的工作，無論你是哪一個行業，決定不礙事，一樣一天到晚去應酬，只要守住這個原則，你就能成佛了。這幾個原則：「無能、無所」，你心裡頭不能有能所的念頭；「無法、無我」，法我是講執著。諸位要曉得，能所是無明，我法是煩惱。無能無所、無法無我，就是我們講的，你要離煩惱障，要離所知障。能所是所知障，諸法跟我是煩惱障，你要破二障。二障在哪裡破？生活上，穿衣吃飯、工作、待人接物，就在這些地方，要真正做到無我相、無人相、無眾生相、無壽者相，修一切善法。一切善法，只要你做到無能無所、無法無我；換句話說，拿《金剛經》前面的句子，只要你真正能夠做到無我、無人、無眾生、無壽者，無論你做什麼事都是善法，你穿衣是善法，吃飯也是善法，沒有一樣不是善法。如果你有人、有我、有眾生、有壽者，你念《金剛經》都不是善法，沒有一樣是善法。為什麼？你還當凡夫，你出不了三界，你不能夠明心見性，哪裡叫善？諸位要明白這個道理，你才曉得什麼叫做一切善法。無我、無人、無眾生、無壽者，你想想看，就沒有一樣不是善法。而行善法，修一切善法，是這麼一回事情，這樣你就能證得。如是而</w:t>
      </w:r>
      <w:r>
        <w:t xml:space="preserve">證，證什麼？一真法界，明心見性。　　</w:t>
      </w:r>
    </w:p>
    <w:sectPr w:rsidR="00C64A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8B9A4" w14:textId="77777777" w:rsidR="00C64AB7" w:rsidRDefault="00C64AB7" w:rsidP="00B41A47">
      <w:r>
        <w:separator/>
      </w:r>
    </w:p>
  </w:endnote>
  <w:endnote w:type="continuationSeparator" w:id="0">
    <w:p w14:paraId="4271B04B" w14:textId="77777777" w:rsidR="00C64AB7" w:rsidRDefault="00C64AB7" w:rsidP="00B4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E03E" w14:textId="77777777" w:rsidR="00C64AB7" w:rsidRDefault="00C64AB7" w:rsidP="00B41A47">
      <w:r>
        <w:separator/>
      </w:r>
    </w:p>
  </w:footnote>
  <w:footnote w:type="continuationSeparator" w:id="0">
    <w:p w14:paraId="66C333D9" w14:textId="77777777" w:rsidR="00C64AB7" w:rsidRDefault="00C64AB7" w:rsidP="00B41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47"/>
    <w:rsid w:val="00B41A47"/>
    <w:rsid w:val="00B519F4"/>
    <w:rsid w:val="00C6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2BB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A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A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A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A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