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510D" w14:textId="77777777" w:rsidR="008078AA" w:rsidRDefault="008078AA">
      <w:r>
        <w:t>金剛經的智言慧語</w:t>
      </w:r>
      <w:r>
        <w:t>—</w:t>
      </w:r>
      <w:r>
        <w:t xml:space="preserve">業識宛然　　（第一Ｏ七三集）　　</w:t>
      </w:r>
      <w:r>
        <w:t>1995/5</w:t>
      </w:r>
      <w:r>
        <w:t xml:space="preserve">　　新加坡佛教居士林（節錄自金剛般若研習報告</w:t>
      </w:r>
      <w:r>
        <w:t>09-023-0094</w:t>
      </w:r>
      <w:r>
        <w:t>集）　　檔名：</w:t>
      </w:r>
      <w:r>
        <w:t xml:space="preserve">29-513-1073 </w:t>
      </w:r>
    </w:p>
    <w:p w14:paraId="3BB143AD" w14:textId="77777777" w:rsidR="008078AA" w:rsidRDefault="008078AA">
      <w:pPr>
        <w:pStyle w:val="a3"/>
      </w:pPr>
      <w:r>
        <w:t xml:space="preserve">　　【業識宛然】</w:t>
      </w:r>
      <w:r>
        <w:t xml:space="preserve"> </w:t>
      </w:r>
    </w:p>
    <w:p w14:paraId="1A7E2987" w14:textId="77777777" w:rsidR="008078AA" w:rsidRDefault="008078AA">
      <w:pPr>
        <w:pStyle w:val="a3"/>
      </w:pPr>
      <w:r>
        <w:t xml:space="preserve">　　換句話說，你在日常生活當中，對人、對事、對物，還是業識當家，業識就是妄心。我們今天講用心，什麼心？生滅心，一個念頭生，一個念頭滅；妄想心。此地講的業識，就是妄想心。有這個心在，真心就不能現前。前面講的一如平等，給諸位說，是真心，不是妄心，真心就一如平等。我們不會用真心；雖然有，不會用。可是必須要知道，真心跟妄心是一個，不二，離了妄心去找真心，找不到。佛在經上，關於這個事實也說得很多，「真妄不二」，「全妄即真，全真即妄」，我們在前面用金跟器來做比喻，用夢境來做比喻。真心、妄心是一不是二，佛在經上常用水做比喻，水跟波，《楞嚴經》上用這個比喻。把真心比作水，妄心比作波浪，波就是水，水就是波，沒錯！但是波跟水的樣子不一樣，作用不一樣。波是動的相，水是靜的相；換句話說，波要是不動，那就是水。妄心就是波，它在動。</w:t>
      </w:r>
      <w:r>
        <w:t xml:space="preserve"> </w:t>
      </w:r>
    </w:p>
    <w:p w14:paraId="750BE62C" w14:textId="77777777" w:rsidR="008078AA" w:rsidRDefault="008078AA">
      <w:pPr>
        <w:pStyle w:val="a3"/>
      </w:pPr>
      <w:r>
        <w:t xml:space="preserve">　　所以佛法修行是修定，修清淨心，修定；定下來之後，那就是真心，定下來那就是一如平等；動的時候不平等，動的時候不清淨。我們現在這個心是動的。這個地方講，那個微細的分別執著，那是小波小浪，微波。我們六道凡夫的心是波濤，大風大浪。什麼是風？外面的境界。境界一誘惑，風就吹動了，你的心裡面貪瞋痴慢都起來了，貪瞋痴慢是波浪，大波大浪。三界之外的權教菩薩、聲聞、緣覺，他們對外面境界的感受是微波微浪，他確實還有波浪，但是我們凡夫已經看不出來，覺得他很平；他要跟法身大士一比較，那就很明顯，他的確還有小波浪；法身大士沒有了，這個波浪沒有了，完全平靜下來了。業識要懂得，業識就是心動，動的心就是妄心。　　</w:t>
      </w:r>
    </w:p>
    <w:sectPr w:rsidR="008078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FEAC4" w14:textId="77777777" w:rsidR="008078AA" w:rsidRDefault="008078AA" w:rsidP="005B6BEB">
      <w:r>
        <w:separator/>
      </w:r>
    </w:p>
  </w:endnote>
  <w:endnote w:type="continuationSeparator" w:id="0">
    <w:p w14:paraId="34E7BD2C" w14:textId="77777777" w:rsidR="008078AA" w:rsidRDefault="008078AA" w:rsidP="005B6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2D27F" w14:textId="77777777" w:rsidR="008078AA" w:rsidRDefault="008078AA" w:rsidP="005B6BEB">
      <w:r>
        <w:separator/>
      </w:r>
    </w:p>
  </w:footnote>
  <w:footnote w:type="continuationSeparator" w:id="0">
    <w:p w14:paraId="412210FD" w14:textId="77777777" w:rsidR="008078AA" w:rsidRDefault="008078AA" w:rsidP="005B6B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EB"/>
    <w:rsid w:val="005B6BEB"/>
    <w:rsid w:val="008078A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11C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6B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B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B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B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