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11E5" w14:textId="77777777" w:rsidR="007B7A65" w:rsidRDefault="007B7A65">
      <w:r>
        <w:t>金剛經的智言慧語</w:t>
      </w:r>
      <w:r>
        <w:t>—</w:t>
      </w:r>
      <w:r>
        <w:t xml:space="preserve">此是行門歧途，必須識得，以免誤墮　　（第一Ｏ七五集）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29-513-1075 </w:t>
      </w:r>
    </w:p>
    <w:p w14:paraId="4A342049" w14:textId="77777777" w:rsidR="007B7A65" w:rsidRDefault="007B7A65">
      <w:pPr>
        <w:pStyle w:val="a3"/>
      </w:pPr>
      <w:r>
        <w:t xml:space="preserve">　　【此是行門歧途，必須識得，以免誤墮。】</w:t>
      </w:r>
      <w:r>
        <w:t xml:space="preserve"> </w:t>
      </w:r>
    </w:p>
    <w:p w14:paraId="4CC75CCC" w14:textId="77777777" w:rsidR="007B7A65" w:rsidRDefault="007B7A65">
      <w:pPr>
        <w:pStyle w:val="a3"/>
      </w:pPr>
      <w:r>
        <w:t xml:space="preserve">　　這是修行裡頭的岔路，你要認識清楚，你才不至於誤會墮落了。我們要問：古時候濟公長老，他示現的那個是為什麼？諸位必須要知道，諸佛菩薩應化在世間，示現種種形相，我們前面講過，都是感應道交。他自己沒有意思，完全是眾生的感應，應一類眾生之機。宋朝那個時代，濟公出現在宋朝，那個時代大家持戒很嚴。持戒很嚴有所謂死在戒條之下，被戒律綑死了，動彈不得了，這是對於佛制戒的意思不清楚。所以濟公示現一個真正解脫自在，你太保守了，他就示現開放，破你的執著，破你分別執著的。如果濟公長老要在我們今天，他一定示現一個規規矩矩持戒的人。為什麼？我們大家現在大家不持戒，開放自由了，他一定示現一個很守規矩的人，都是給我們做榜樣。我們有什麼病，他用什麼方法來治我們的毛病，要明白這個道理。每一個地區，眾生的病不一樣，每一個時代眾生的病也不一樣，所以佛菩薩應現在世間，種種不同，我們明白這個意思，你疑惑就沒有了。你才能看出諸佛菩薩大慈大悲，真正是普度眾生，都是利益眾生的。</w:t>
      </w:r>
      <w:r>
        <w:t xml:space="preserve"> </w:t>
      </w:r>
    </w:p>
    <w:p w14:paraId="173FD481" w14:textId="77777777" w:rsidR="007B7A65" w:rsidRDefault="007B7A65">
      <w:pPr>
        <w:pStyle w:val="a3"/>
      </w:pPr>
      <w:r>
        <w:t xml:space="preserve">　　這一段，須菩提尊者答的話：「不應」，「世尊，如我解佛所說義，不應以三十二相觀如來。」不應，實在講也是個活句，《般若經》裡頭說老實話，沒有死句，字字句句都是活的，怎麼講都講得通。　　</w:t>
      </w:r>
    </w:p>
    <w:sectPr w:rsidR="007B7A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5BAF" w14:textId="77777777" w:rsidR="007B7A65" w:rsidRDefault="007B7A65" w:rsidP="002A710A">
      <w:r>
        <w:separator/>
      </w:r>
    </w:p>
  </w:endnote>
  <w:endnote w:type="continuationSeparator" w:id="0">
    <w:p w14:paraId="162DCB02" w14:textId="77777777" w:rsidR="007B7A65" w:rsidRDefault="007B7A65" w:rsidP="002A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2B4A" w14:textId="77777777" w:rsidR="007B7A65" w:rsidRDefault="007B7A65" w:rsidP="002A710A">
      <w:r>
        <w:separator/>
      </w:r>
    </w:p>
  </w:footnote>
  <w:footnote w:type="continuationSeparator" w:id="0">
    <w:p w14:paraId="3FD877AC" w14:textId="77777777" w:rsidR="007B7A65" w:rsidRDefault="007B7A65" w:rsidP="002A7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0A"/>
    <w:rsid w:val="002A710A"/>
    <w:rsid w:val="007B7A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DC0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1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1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1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1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