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6AC9" w14:textId="77777777" w:rsidR="0040512D" w:rsidRDefault="0040512D">
      <w:r>
        <w:t>金剛經的智言慧語</w:t>
      </w:r>
      <w:r>
        <w:t>—</w:t>
      </w:r>
      <w:r>
        <w:t xml:space="preserve">如義，雖不廢相亦須不取相，方名為如　　（第一Ｏ九Ｏ集）　　</w:t>
      </w:r>
      <w:r>
        <w:t>1995/5</w:t>
      </w:r>
      <w:r>
        <w:t xml:space="preserve">　　新加坡佛教居士林（節錄自金剛般若研習報告</w:t>
      </w:r>
      <w:r>
        <w:t>09-023-0095</w:t>
      </w:r>
      <w:r>
        <w:t>集）　　檔名：</w:t>
      </w:r>
      <w:r>
        <w:t xml:space="preserve">29-513-1090 </w:t>
      </w:r>
    </w:p>
    <w:p w14:paraId="64BB9083" w14:textId="77777777" w:rsidR="0040512D" w:rsidRDefault="0040512D">
      <w:pPr>
        <w:pStyle w:val="a3"/>
      </w:pPr>
      <w:r>
        <w:t xml:space="preserve">　　【如義，雖不廢相亦須不取相，方名為如。】</w:t>
      </w:r>
      <w:r>
        <w:t xml:space="preserve"> </w:t>
      </w:r>
    </w:p>
    <w:p w14:paraId="0AA3D639" w14:textId="77777777" w:rsidR="0040512D" w:rsidRDefault="0040512D">
      <w:pPr>
        <w:pStyle w:val="a3"/>
      </w:pPr>
      <w:r>
        <w:t xml:space="preserve">　　經文裡頭說的，「如來者，諸法如義」。我們什麼時候證得如來？證得如來就是明心見性，我們念佛人就是得理一心不亂。什麼時候能得理一心不亂？諸法如就證得。這是教給我們一個方法，這是明心見性的面面觀。明心見性，好像走到我們這個講堂來，怎麼走進來？很多的門，只要你找到門路，不管哪個門路，找到一個門路就能入。「如」也是個門路，你可以從諸法一如這個門路見性。怎樣叫如？不著相，不廢相；還是空有二邊不著，不廢相不著空，不取相不著有。不廢相就是不取斷滅相，相存在，知道它是剎那生滅的相續，何必要廢除！何必要叫它斷滅！沒有這個必要。因為它是剎那業果的生滅相續，「當體即空，了不可得」，所以沒有必要去執著，沒有必要執著。這就好，這就自在！這個意思，希望大家要能體會，要細細去體會，體會得愈深，你得的受用愈殊勝。要應用在生活上，真正的能與十方一切諸佛感應道交，這就是得一切諸佛的護念加持，同時能跟十方世界一切眾生，也起感應道交。因為十法界依正莊嚴，是自己心性變現出來的，所以上可以對諸佛，下至惡道眾生，是一體的，它怎麼不感應？《金剛經》這個如字講得太好了，講得太透徹了。　　</w:t>
      </w:r>
    </w:p>
    <w:sectPr w:rsidR="004051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5DCA8" w14:textId="77777777" w:rsidR="0040512D" w:rsidRDefault="0040512D" w:rsidP="00CE4EA1">
      <w:r>
        <w:separator/>
      </w:r>
    </w:p>
  </w:endnote>
  <w:endnote w:type="continuationSeparator" w:id="0">
    <w:p w14:paraId="28DB7EAF" w14:textId="77777777" w:rsidR="0040512D" w:rsidRDefault="0040512D" w:rsidP="00CE4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24A1" w14:textId="77777777" w:rsidR="0040512D" w:rsidRDefault="0040512D" w:rsidP="00CE4EA1">
      <w:r>
        <w:separator/>
      </w:r>
    </w:p>
  </w:footnote>
  <w:footnote w:type="continuationSeparator" w:id="0">
    <w:p w14:paraId="48DF7722" w14:textId="77777777" w:rsidR="0040512D" w:rsidRDefault="0040512D" w:rsidP="00CE4E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A1"/>
    <w:rsid w:val="0040512D"/>
    <w:rsid w:val="00B519F4"/>
    <w:rsid w:val="00CE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F9F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4E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4E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4E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4E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