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6FFB" w14:textId="77777777" w:rsidR="007B6E45" w:rsidRDefault="007B6E45">
      <w:r>
        <w:t>金剛經的智言慧語</w:t>
      </w:r>
      <w:r>
        <w:t>—</w:t>
      </w:r>
      <w:r>
        <w:t xml:space="preserve">表是裏之表，裏是表之裏，合言之則性相非異也　　（第一Ｏ九二集）　　</w:t>
      </w:r>
      <w:r>
        <w:t>1995/5</w:t>
      </w:r>
      <w:r>
        <w:t xml:space="preserve">　　新加坡佛教居士林（節錄自金剛般若研習報告</w:t>
      </w:r>
      <w:r>
        <w:t>09-023-0096</w:t>
      </w:r>
      <w:r>
        <w:t>集）　　檔名：</w:t>
      </w:r>
      <w:r>
        <w:t xml:space="preserve">29-513-1092 </w:t>
      </w:r>
    </w:p>
    <w:p w14:paraId="50ACCE25" w14:textId="77777777" w:rsidR="007B6E45" w:rsidRDefault="007B6E45">
      <w:pPr>
        <w:pStyle w:val="a3"/>
      </w:pPr>
      <w:r>
        <w:t xml:space="preserve">　　【此段不說觀而說得者，是約修因證果說也。亦即約性相相得說也。性相不相得，不名證果。意顯若能不著於相，相亦何礙於性，故相得也。性是裏，相是表，約表裏言則非一。表是裏之表，裏是表之裏，合言之則性相非異也。】</w:t>
      </w:r>
      <w:r>
        <w:t xml:space="preserve"> </w:t>
      </w:r>
    </w:p>
    <w:p w14:paraId="106D32BE" w14:textId="77777777" w:rsidR="007B6E45" w:rsidRDefault="007B6E45">
      <w:pPr>
        <w:pStyle w:val="a3"/>
      </w:pPr>
      <w:r>
        <w:t xml:space="preserve">　　我們看這一段的註解，經文不說觀，而說「得」阿耨多羅三藐三菩提，特別用這個字。在前面曾經跟諸位報告過，《金剛經》每一字、每一句，都有很深的意思，因此我們讀誦研究，不能不細心，不能不留意。這一個字說明修行人確確實實有所得，不是沒有得，真的會成佛，會成菩薩，會成阿羅漢，不是沒有。同樣一個道理，我們沒有超越六道，在這個世間裡面，我們修善因一定會得善果，造惡因一定有惡報。此地也將前面所說，能所皆空，可是因果不空，因為因果不空，他就有得；如果是沒有得，修因沒有果可證，那因果也就空了。諸位要曉得，因果決定不空。所以底下講，這是就修因證果而說的。可是在前面，不但是如來果地，即使連小乘須陀洹也不可得；那個不可得的意思，我們要明瞭，是證果的人他自己心裡若無其事，並不執著而已，不是他真的沒證果，他真的有證。須陀洹就是須陀洹，阿那含就是阿那含，他確實證得這個果位，但是他自己不著相。這是本經說得很詳細的地方。</w:t>
      </w:r>
      <w:r>
        <w:t xml:space="preserve"> </w:t>
      </w:r>
    </w:p>
    <w:p w14:paraId="48405992" w14:textId="77777777" w:rsidR="007B6E45" w:rsidRDefault="007B6E45">
      <w:pPr>
        <w:pStyle w:val="a3"/>
      </w:pPr>
      <w:r>
        <w:t xml:space="preserve">　　說修因證果，也就是就「性相相得」而說。性相要是不相得，不相得和我們講的不相應是一個意思，性不是相，相不是性，性相不相應，這個不叫證。我們今天的境界，就是性相不相應。為什麼我們性相不相應？對於這其中的理沒搞清楚，對於所有一切相狀的真相也沒搞清楚，所以我們在觀念上、思想上，種種看法上，性相不是一，它是二，這樣就不能證果，怎麼修也不能證果。實在講，修裡面關鍵的地方，就是要把我們這些錯誤的觀念修正過來。以往沒有接觸到佛法，沒有聽佛講過，實在講這些問題，的確只有世間極少數的聰明人，他們發現這個問題，感覺到有這個問題的存在。而絕大多數的人粗心大意，一天到晚忙著生活，沒想到還有這麼個問題存在；讀了佛經之後，才知道不但有這個問題存在，這還是一個很大、很嚴重的問題，必須要解決的問題，我們用淺顯的話來說，宇宙人生的真相，這是大問題。真相是「性有相無」，有無的標準，在佛法裡面所謂的，佛法講有，那就永恆不變，這是佛法說有的意思；佛法說「空」、說「無」、說「幻」，它的意思是說它會變，它不是永恆的。尤其我們在這個經裡面說過多少次，所有一切的現相都是剎那生滅的，既然剎那生滅，當然它不是永恆的，所以佛說它無，說它是幻，說它是假，意思在此</w:t>
      </w:r>
      <w:r>
        <w:t>地。</w:t>
      </w:r>
      <w:r>
        <w:t xml:space="preserve"> </w:t>
      </w:r>
    </w:p>
    <w:p w14:paraId="67B918DE" w14:textId="77777777" w:rsidR="007B6E45" w:rsidRDefault="007B6E45">
      <w:pPr>
        <w:pStyle w:val="a3"/>
      </w:pPr>
      <w:r>
        <w:t xml:space="preserve">　　「意顯」，這個意思顯示出。「若能不著於相」，幻相無論它怎麼樣變化，只要你不執著它，你不去分別它，不去執著它，相不礙性，本來就不礙性。你執著是以為它妨礙性，這是我們一個錯覺，一種迷惑顛倒的想法，不是事實，事實上決定不相妨礙；不妨礙就相得，就相應。實際上說，即使我們執著，如果從事實真相上來講，它還是相應的，還是相得的，不過就是那個相得我們沒有見到。如果說我們妄想分別執著見不到事實真相，諸佛菩薩加持不加持我們，保佑不保佑我們？這個我們在大乘經裡面看多了，諸佛菩薩加持、保佑。甚至於你根本就不相信佛法，毀謗佛法，盡幹滅佛法之事，佛菩薩還是加持你，還是保佑你，從來沒有改變過，這叫大慈大悲！那我們要問：佛菩薩為什麼要加持這些人？那個道理就是性相相得，就這麼個道理。我們</w:t>
      </w:r>
      <w:r>
        <w:lastRenderedPageBreak/>
        <w:t>沒有見到，沒有想到，實實在在原來就是相得的，原來就是無礙的。我們學佛修行修什麼？就是要把佛跟我們所講的，我們去把它證實，就如此而已。</w:t>
      </w:r>
      <w:r>
        <w:t xml:space="preserve"> </w:t>
      </w:r>
    </w:p>
    <w:p w14:paraId="42FBECE4" w14:textId="77777777" w:rsidR="007B6E45" w:rsidRDefault="007B6E45">
      <w:pPr>
        <w:pStyle w:val="a3"/>
      </w:pPr>
      <w:r>
        <w:t xml:space="preserve">　　底下這兩句實在講，把事實真相說出來了。性是裏、是體；相是外表、是作用。如果從表裏來說，表裏不一樣，理事不一樣，我們凡夫就著了這個相，於是事實真相永遠見不到，不知道表是裏之表，裏是表之裏。表裏是一不是二，這就是不異；從表裏外表上來說，表裏不一；非一非異。這個地方說一個原則，說一個綱領，諸位必須要知道。大說到法界、說到三千大千世界，小講到微塵，這是從相上講，無論大小，無論簡繁，我們今天講一粒微塵，簡單，一個世界，繁雜，都離不開這個原則，這個原則是不一不異，涵蓋了世出世間一切法，我們要懂得這個原理。懂得這個原理，有什麼用處？底下就說了：</w:t>
      </w:r>
      <w:r>
        <w:t xml:space="preserve"> </w:t>
      </w:r>
    </w:p>
    <w:p w14:paraId="55BBC46A" w14:textId="77777777" w:rsidR="007B6E45" w:rsidRDefault="007B6E45">
      <w:pPr>
        <w:pStyle w:val="a3"/>
      </w:pPr>
      <w:r>
        <w:t xml:space="preserve">　　【若體會得，自能不取相，亦不取非相。】</w:t>
      </w:r>
      <w:r>
        <w:t xml:space="preserve"> </w:t>
      </w:r>
    </w:p>
    <w:p w14:paraId="1F6AEB54" w14:textId="77777777" w:rsidR="007B6E45" w:rsidRDefault="007B6E45">
      <w:pPr>
        <w:pStyle w:val="a3"/>
      </w:pPr>
      <w:r>
        <w:t xml:space="preserve">　　我們先說這兩句，你真正明白通達了，你兩邊都不執著，兩邊都不取。相是外表，我們講法相，十法界依正莊嚴的法相，你對於一切相不執著了。我們前面讀過的，我相、人相、眾生相、壽者相，這個四大類，把所有一切現象全都包括了，你不會執著。亦不取非法相，非法相是空，你也不會著空。空有兩邊都不會執著，這個好處利益太大，前面說過，不但六道超越了，十法界也沒有了，你到哪裡去了呢？你住在一真法界裡，這個層次就高，你跟諸佛菩薩，這個菩薩我們常講的法身大士，你跟他們是同一個境界。　　</w:t>
      </w:r>
    </w:p>
    <w:sectPr w:rsidR="007B6E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1AECC" w14:textId="77777777" w:rsidR="007B6E45" w:rsidRDefault="007B6E45" w:rsidP="00E123AF">
      <w:r>
        <w:separator/>
      </w:r>
    </w:p>
  </w:endnote>
  <w:endnote w:type="continuationSeparator" w:id="0">
    <w:p w14:paraId="6EA569B8" w14:textId="77777777" w:rsidR="007B6E45" w:rsidRDefault="007B6E45" w:rsidP="00E12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9ECB8" w14:textId="77777777" w:rsidR="007B6E45" w:rsidRDefault="007B6E45" w:rsidP="00E123AF">
      <w:r>
        <w:separator/>
      </w:r>
    </w:p>
  </w:footnote>
  <w:footnote w:type="continuationSeparator" w:id="0">
    <w:p w14:paraId="002E9D99" w14:textId="77777777" w:rsidR="007B6E45" w:rsidRDefault="007B6E45" w:rsidP="00E123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AF"/>
    <w:rsid w:val="007B6E45"/>
    <w:rsid w:val="00B519F4"/>
    <w:rsid w:val="00E1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020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23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23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23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23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