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CE29" w14:textId="77777777" w:rsidR="00C57292" w:rsidRDefault="00C57292">
      <w:r>
        <w:t>金剛經的智言慧語</w:t>
      </w:r>
      <w:r>
        <w:t>—</w:t>
      </w:r>
      <w:r>
        <w:t xml:space="preserve">又行布施，又能圓融　　（第一Ｏ九三集）　　</w:t>
      </w:r>
      <w:r>
        <w:t>1995/5</w:t>
      </w:r>
      <w:r>
        <w:t xml:space="preserve">　　新加坡佛教居士林（節錄自金剛般若研習報告</w:t>
      </w:r>
      <w:r>
        <w:t>09-023-0096</w:t>
      </w:r>
      <w:r>
        <w:t>集）　　檔名：</w:t>
      </w:r>
      <w:r>
        <w:t xml:space="preserve">29-513-1093 </w:t>
      </w:r>
    </w:p>
    <w:p w14:paraId="07A6B51E" w14:textId="77777777" w:rsidR="00C57292" w:rsidRDefault="00C57292">
      <w:pPr>
        <w:pStyle w:val="a3"/>
      </w:pPr>
      <w:r>
        <w:t xml:space="preserve">　　【又行布施，又能圓融。】</w:t>
      </w:r>
      <w:r>
        <w:t xml:space="preserve"> </w:t>
      </w:r>
    </w:p>
    <w:p w14:paraId="217EF88C" w14:textId="77777777" w:rsidR="00C57292" w:rsidRDefault="00C57292">
      <w:pPr>
        <w:pStyle w:val="a3"/>
      </w:pPr>
      <w:r>
        <w:t xml:space="preserve">　　布施是事相，佛菩薩他做些什麼？這一點諸位要知道，佛菩薩完全是在做布施，六度統統是布施。布施裡面有三大類，有財布施、法布施、無畏布施。持戒、忍辱是無畏布施；精進、禪定、般若是法布施。所以你要問，諸佛菩薩在十法界裡面，他做些什麼？一個「布施」就統統包括盡了，布施供養一切眾生，他做這個事情。布施不著空，又能圓融，圓融是不著有；如果著了有，就不圓融。也就是所謂行布施而不著相，我們常講三輪體空：不執著有我，我能施；也不執著有人，人接受我的布施，他不著這個相；也不執著我所施之物。這三方面都不執著，叫做三輪體空。所以他天天行布施，時時刻刻行布施，他的心清淨，心裡面真的若無其事，好像沒做事，這就是常說「作而無作」，作是行布施，無作是圓融，心地乾乾淨淨、一塵不染。「作而無作，無作而作」，我們要學這個。學這個的好處太大了！這個大的好處，我們的心量很小，不敢當！譬如說大福報來了，請你去作總統，「這個事情不行，我做不到，我不敢當。」實在講，這還是小事情。給你發一筆大財，財產一下來了幾千萬、幾億萬，這太多了，我接受不了。我們凡夫是這個，小小一點點就很滿足，這個不是大人物。學佛，佛的心要大，佛要辦的事是盡虛空遍法界，哪裡一點點就滿足</w:t>
      </w:r>
      <w:r>
        <w:t xml:space="preserve">？這是不可以的。所以行布要圓融，圓融要行布。行布就是有次第，無論什麼事情，有程序、有次第、有先後。這些實在講都在一個「緣」字，佛與大菩薩在六道、十界裡面現身說法，總在於緣。緣成熟了，他就現身；緣不成熟，他等待。實在說，此方的緣不成熟，他方緣成熟了，佛菩薩在虛空法界應化，可以講沒有一分一秒鐘是中斷的，永遠不中斷。　　</w:t>
      </w:r>
    </w:p>
    <w:sectPr w:rsidR="00C572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BB2D4" w14:textId="77777777" w:rsidR="00C57292" w:rsidRDefault="00C57292" w:rsidP="008416B3">
      <w:r>
        <w:separator/>
      </w:r>
    </w:p>
  </w:endnote>
  <w:endnote w:type="continuationSeparator" w:id="0">
    <w:p w14:paraId="539FEA70" w14:textId="77777777" w:rsidR="00C57292" w:rsidRDefault="00C57292" w:rsidP="00841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8EC38" w14:textId="77777777" w:rsidR="00C57292" w:rsidRDefault="00C57292" w:rsidP="008416B3">
      <w:r>
        <w:separator/>
      </w:r>
    </w:p>
  </w:footnote>
  <w:footnote w:type="continuationSeparator" w:id="0">
    <w:p w14:paraId="73566E5F" w14:textId="77777777" w:rsidR="00C57292" w:rsidRDefault="00C57292" w:rsidP="008416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B3"/>
    <w:rsid w:val="008416B3"/>
    <w:rsid w:val="00B519F4"/>
    <w:rsid w:val="00C5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437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6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6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6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6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