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A74B" w14:textId="77777777" w:rsidR="00786265" w:rsidRDefault="00786265">
      <w:r>
        <w:t>金剛經的智言慧語</w:t>
      </w:r>
      <w:r>
        <w:t>—</w:t>
      </w:r>
      <w:r>
        <w:t xml:space="preserve">事事皆合中道，法法不違自性　　（第一Ｏ九四集）　　</w:t>
      </w:r>
      <w:r>
        <w:t>1995/5</w:t>
      </w:r>
      <w:r>
        <w:t xml:space="preserve">　　新加坡佛教居士林（節錄自金剛般若研習報告</w:t>
      </w:r>
      <w:r>
        <w:t>09-023-0096</w:t>
      </w:r>
      <w:r>
        <w:t>集）　　檔名：</w:t>
      </w:r>
      <w:r>
        <w:t xml:space="preserve">29-513-1094 </w:t>
      </w:r>
    </w:p>
    <w:p w14:paraId="0981B08E" w14:textId="77777777" w:rsidR="00786265" w:rsidRDefault="00786265">
      <w:pPr>
        <w:pStyle w:val="a3"/>
      </w:pPr>
      <w:r>
        <w:t xml:space="preserve">　　【事事皆合中道，法法不違自性。】</w:t>
      </w:r>
      <w:r>
        <w:t xml:space="preserve"> </w:t>
      </w:r>
    </w:p>
    <w:p w14:paraId="4F5EF5ED" w14:textId="77777777" w:rsidR="00786265" w:rsidRDefault="00786265">
      <w:pPr>
        <w:pStyle w:val="a3"/>
      </w:pPr>
      <w:r>
        <w:t xml:space="preserve">　　這是講你真正體會得了。中道就是剛才講了，三輪體空，這個是符合於中道。即使日常生活當中，穿衣吃飯也不違自性，這句話不好懂。為什麼說穿衣吃飯不違自性，你先要明瞭自性是什麼？自性是真心，穿衣吃飯也是真心，待人接物也是真心。我現在穿衣吃飯、待人接物也用真心，那我是不是佛菩薩？我們現在講的真心，是自以為真心，其實不是真心，假的！我們的問題就是認假不認真，把妄心當作真心，這是我們無量劫來的修行不能證果，我們錯了，錯認了。世尊在《楞嚴經》裡面，對於這一樁事情提出嚴重的呵斥。佛還舉了一個例子，譬如蒸沙怎麼能煮成飯？沙不是飯的因，因果搞錯了，煮一鍋沙想把它煮成飯出來，哪有這個道理！我們是用的妄心，用妄心修行希望將來能證到佛果，就像煮沙作飯一樣，永遠不能成就。</w:t>
      </w:r>
      <w:r>
        <w:t xml:space="preserve"> </w:t>
      </w:r>
    </w:p>
    <w:p w14:paraId="090D63BC" w14:textId="77777777" w:rsidR="00786265" w:rsidRDefault="00786265">
      <w:pPr>
        <w:pStyle w:val="a3"/>
      </w:pPr>
      <w:r>
        <w:t xml:space="preserve">　　這樣一來，真心在哪裡？真心是什麼樣子？能夠提出這個問題，這就開始覺悟了。你知道現在用的心是妄心，你想求真心。真心是什麼？真心離念，真心裡面沒有妄念，有妄念就不是真心。不但佛在經上常常給我們講，世間人也明瞭。距離我們不算太遠，清朝末年曾國藩先生，我想很多同修都知道清朝末年有這麼一個人，曾國藩先生讀書筆記裡面，他對於真誠有個解釋，什麼叫誠？一念不生，是謂誠。心裡頭沒有一個念頭，這叫誠心；心裡頭還有是非人我，還有妄想執著，哪裡叫誠？誠意、誠心就是真心，就是真如本性。我們佛家講「真心離念」，沒有妄念。《無量壽經》經題上，清淨心、平等心、覺心，那就是真心的樣子。我們的心清不清淨，平不平等，覺不覺悟？這三樁事情要互相來解釋。我心很清淨，可是還有分別，這個高、那個低，那你就不清淨。清淨心一定平等，平等心一定清淨。我一切都很平等，但是那個貪的念頭還沒斷，那個貪是不清淨，這麼一看你就能看出，你的心到底是真的是假的，是覺還是迷。果然覺、果然清淨、果然平等，像釋迦牟尼佛每天到舍衛大城去托缽，穿衣、托缽，法法不違自性，佛給我們做了一個好榜樣。釋迦牟尼佛為一切眾生講經說法，事事皆合中道。什麼叫中道？說而無說，無說而說，說跟無說是一</w:t>
      </w:r>
      <w:r>
        <w:t>不是二，那叫中道。事上有說，理上無說；相上有說，性上無說，這是前面說過。事相上有，但是佛從來沒有起心動念過，沒有起心動念過就是合乎中道，就是不違自性。</w:t>
      </w:r>
      <w:r>
        <w:t xml:space="preserve"> </w:t>
      </w:r>
    </w:p>
    <w:p w14:paraId="61B7E695" w14:textId="77777777" w:rsidR="00786265" w:rsidRDefault="00786265">
      <w:pPr>
        <w:pStyle w:val="a3"/>
      </w:pPr>
      <w:r>
        <w:t xml:space="preserve">　　我們學佛學什麼？要在日常生活當中，處事待人接物之處，學釋迦牟尼佛這一套本事，那叫真的學佛。在我們中國，諸位知道禪宗六祖惠能大師，惠能大師為我們示現得很清楚、很明白，他的的確確是事事皆合中道，法法不違自性。我們在《壇經》裡面看到他說法，看到他的生活，看到他的行持，他做到了，做得很像釋迦牟尼佛。實在講，《壇經》是他的語錄，我們就把他當佛看待，把他的語錄尊稱為經，稱它作經。就是因為他事事皆合中道，法法不違自性；其他祖師大德他們的註疏，我們都稱語錄，沒有稱經，唯獨六祖的語錄，我們稱它為經。所以這就是，能大師能夠學到，我們為什麼學不到？其實能大師之後，也有不少人學到了。哪些人？近代的虛雲老和尚，他學到了；印光大師他學到了。我們從《印光大師文鈔》裡面去看，從虛老和尚的年譜裡面去看，他們學到了。換句話說，大家容易了解，生活、工作、處事待人接物用真心，不要用妄心，就對了。用真心與諸佛菩薩完全相應，真的是此地所說的，又有行布，又有圓融，《華嚴經》上的「行布不礙圓融，圓融不礙行布」。　　</w:t>
      </w:r>
    </w:p>
    <w:sectPr w:rsidR="007862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D1E42" w14:textId="77777777" w:rsidR="00786265" w:rsidRDefault="00786265" w:rsidP="00F157B9">
      <w:r>
        <w:separator/>
      </w:r>
    </w:p>
  </w:endnote>
  <w:endnote w:type="continuationSeparator" w:id="0">
    <w:p w14:paraId="3CA0AEA1" w14:textId="77777777" w:rsidR="00786265" w:rsidRDefault="00786265" w:rsidP="00F15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138D1" w14:textId="77777777" w:rsidR="00786265" w:rsidRDefault="00786265" w:rsidP="00F157B9">
      <w:r>
        <w:separator/>
      </w:r>
    </w:p>
  </w:footnote>
  <w:footnote w:type="continuationSeparator" w:id="0">
    <w:p w14:paraId="6604981D" w14:textId="77777777" w:rsidR="00786265" w:rsidRDefault="00786265" w:rsidP="00F157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B9"/>
    <w:rsid w:val="00786265"/>
    <w:rsid w:val="00B519F4"/>
    <w:rsid w:val="00F1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75D2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57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57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57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57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