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3D16" w14:textId="77777777" w:rsidR="00266692" w:rsidRDefault="00266692">
      <w:r>
        <w:t>金剛經的智言慧語</w:t>
      </w:r>
      <w:r>
        <w:t>—</w:t>
      </w:r>
      <w:r>
        <w:t xml:space="preserve">亦廣修福德，但不可取著耳　　（第一Ｏ九七集）　　</w:t>
      </w:r>
      <w:r>
        <w:t>1995/5</w:t>
      </w:r>
      <w:r>
        <w:t xml:space="preserve">　　新加坡佛教居士林（節錄自金剛般若研習報告</w:t>
      </w:r>
      <w:r>
        <w:t>09-023-0096</w:t>
      </w:r>
      <w:r>
        <w:t>集）　　檔名：</w:t>
      </w:r>
      <w:r>
        <w:t xml:space="preserve">29-513-1097 </w:t>
      </w:r>
    </w:p>
    <w:p w14:paraId="04422B3F" w14:textId="77777777" w:rsidR="00266692" w:rsidRDefault="00266692">
      <w:pPr>
        <w:pStyle w:val="a3"/>
      </w:pPr>
      <w:r>
        <w:t xml:space="preserve">　　【亦廣修福德，但不可取著耳。】</w:t>
      </w:r>
      <w:r>
        <w:t xml:space="preserve"> </w:t>
      </w:r>
    </w:p>
    <w:p w14:paraId="7981B07A" w14:textId="77777777" w:rsidR="00266692" w:rsidRDefault="00266692">
      <w:pPr>
        <w:pStyle w:val="a3"/>
      </w:pPr>
      <w:r>
        <w:t xml:space="preserve">　　如果取相、著相，那就是有漏的福報，是三界有漏福報。不取相、不著相，這是無漏的功德，無漏的功德能幫助我們明心見性，見性成佛。這個地方要跟諸位提示一下，不著相好懂，什麼叫不取相？我們講得簡單一點，不取相就是不攀緣。譬如我剛才跟諸位提起的，大家能夠建立這樣一個如法的道場，實實在在講，建這麼一個道場並不困難。我們有這個心、有這個願，要不要到處化緣去求人？不要。你只有這個心、這個願，大家都有這個心、都有這個願，自然就成就，這就是我們講的隨緣而不攀緣。我要想建這麼一個道場，我能做得到，我在新加坡向你們化個緣，我相信搞一個道場不難。我為什麼不做？攀緣！這是違背佛陀的教誨，我們不能做出這個樣子給後人看，「看！某法師他到處去化緣。」我們不能做這個，做這個不如不做，因為影響力非常非常不好。如果有人找到我的話，我願意做，那樣好做，我不是攀緣的。我在台灣的道場，在美國的道場，跟現在澳洲的道場，我都沒有動個念頭說是要搞一個道場，它自然來了，要找我，那我只好去了，明天就要去。一切都是順其自然。順其自然，你們找我，我講話就方便，你們大家會聽；你不聽，我就走路了，我決不要你這個道場，我決不留戀這個道場。我教給你的，你相信、肯聽，我很歡喜</w:t>
      </w:r>
      <w:r>
        <w:t xml:space="preserve">，我住在這裡；你不肯聽、不歡喜，我馬上就走，我自在！沒有一絲毫牽掛，沒有一絲毫留戀。你有牽掛、有留戀，西方極樂世界沒分，那就真正可惜了。這個地方樣樣能捨，西方極樂世界才有分。所以要真正能捨，真正為佛，真正為眾生，這是有智慧、有福德。　　</w:t>
      </w:r>
    </w:p>
    <w:sectPr w:rsidR="002666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64F2E" w14:textId="77777777" w:rsidR="00266692" w:rsidRDefault="00266692" w:rsidP="002F0F12">
      <w:r>
        <w:separator/>
      </w:r>
    </w:p>
  </w:endnote>
  <w:endnote w:type="continuationSeparator" w:id="0">
    <w:p w14:paraId="06FA648E" w14:textId="77777777" w:rsidR="00266692" w:rsidRDefault="00266692" w:rsidP="002F0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314FF" w14:textId="77777777" w:rsidR="00266692" w:rsidRDefault="00266692" w:rsidP="002F0F12">
      <w:r>
        <w:separator/>
      </w:r>
    </w:p>
  </w:footnote>
  <w:footnote w:type="continuationSeparator" w:id="0">
    <w:p w14:paraId="43188B5F" w14:textId="77777777" w:rsidR="00266692" w:rsidRDefault="00266692" w:rsidP="002F0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12"/>
    <w:rsid w:val="00266692"/>
    <w:rsid w:val="002F0F1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9BF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0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0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0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0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