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CCA4" w14:textId="77777777" w:rsidR="00246B6A" w:rsidRDefault="00246B6A">
      <w:r>
        <w:t>金剛經的智言慧語</w:t>
      </w:r>
      <w:r>
        <w:t>—</w:t>
      </w:r>
      <w:r>
        <w:t xml:space="preserve">前偈中明見性不應取相，此明見性亦非廢相　　（第一Ｏ九八集）　　</w:t>
      </w:r>
      <w:r>
        <w:t>1995/5</w:t>
      </w:r>
      <w:r>
        <w:t xml:space="preserve">　　新加坡佛教居士林（節錄自金剛般若研習報告</w:t>
      </w:r>
      <w:r>
        <w:t>09-023-0096</w:t>
      </w:r>
      <w:r>
        <w:t>集）　　檔名：</w:t>
      </w:r>
      <w:r>
        <w:t xml:space="preserve">29-513-1098 </w:t>
      </w:r>
    </w:p>
    <w:p w14:paraId="3B637EC7" w14:textId="77777777" w:rsidR="00246B6A" w:rsidRDefault="00246B6A">
      <w:pPr>
        <w:pStyle w:val="a3"/>
      </w:pPr>
      <w:r>
        <w:t xml:space="preserve">　　【前偈中明見性不應取相，此明見性亦非廢相。合而觀之，已將理、性、事、修，以及性相非一、非異、行布、圓融，之因因果果，說得細密之至矣。】</w:t>
      </w:r>
      <w:r>
        <w:t xml:space="preserve"> </w:t>
      </w:r>
    </w:p>
    <w:p w14:paraId="730371E8" w14:textId="77777777" w:rsidR="00246B6A" w:rsidRDefault="00246B6A">
      <w:pPr>
        <w:pStyle w:val="a3"/>
      </w:pPr>
      <w:r>
        <w:t xml:space="preserve">　　在《金剛經》的經文裡面，如果沒有古德為我們詳細的解說，像這些地方在經文當中，我們確確實實很難看出來，念經都馬馬虎虎混過去，不知道字字句句裡含著這麼深的意思在。我們把前面的偈子跟這個經文合起來看，顯示經裡面講理事，理跟性是一，理就是性，性就是理；事即是修，修即是事。但是這裡頭還是有個差別，所以才分開來講。理淺，性就深了。「事」是指的事相，無論真妄、邪正、善惡都是事，「修」，那就斷惡修善，修離不開事，就在事上斷惡修善。以及性相非一、非異，這個深，這個意思深，確確實實說到了宇宙人生的真相，的確是非一非異。非一是講從現相上來說，如果我們講體相用，相與作用千變萬化，無量無邊，非一；非異是講它的性，講它的理，它的性、它的理是一個。能現萬法的是真如本性，是一；能變一切萬法的是識，不是別的，法相宗講唯識，唯獨識是真有，其他的都是假的，「識能變，性能現」，這是講非異。</w:t>
      </w:r>
      <w:r>
        <w:t xml:space="preserve"> </w:t>
      </w:r>
    </w:p>
    <w:p w14:paraId="6635B469" w14:textId="77777777" w:rsidR="00246B6A" w:rsidRDefault="00246B6A">
      <w:pPr>
        <w:pStyle w:val="a3"/>
      </w:pPr>
      <w:r>
        <w:t xml:space="preserve">　　「行布」是次第，無論我們在日常生活當中，所謂是有規矩、有先後、有方法、有次第。雖然在這些次第當中，它裡頭還有圓融，這就非常不可思議！次第裡頭有圓融，圓融裡面有次第。為什麼？次第裡頭不著相就圓融，沒有分別、沒有執著、沒有妄想就圓融了。如果在次第當中，有分別、有執著就不圓融。我們舉一個很淺顯的例子，釋迦牟尼佛在我們這個世間，示現的身相，示現的生活；工作，他的工作是講經說法。他這個身與他的報身，與他的法身，一樣不一樣？一樣的。他那個身就是報身，就是法身，一即是三，三即是一。為什麼？不執著。法身不執著，前面講報身也不執著，應化身也不執著，統統不執著，一即是三，三即是一。我們今天不行，執著，分別執著，堅固的執著。我們自性也有三身，為什麼不能證得？就是把這個業報之身堅固執著了，所以自己自性的三身不能圓融，道理在此地。這是說明行布裡面，如何能夠得到圓融，圓融裡面又現出次第，為了教化眾生，十法界一切眾生，應以什麼身度，他就現什麼身，那叫圓融裡面現行布，行布裡面不礙圓融，這叫得大自在。所以這因因果果，說得非常的細密，非常詳細，非常精密。　　</w:t>
      </w:r>
    </w:p>
    <w:sectPr w:rsidR="00246B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1623A" w14:textId="77777777" w:rsidR="00246B6A" w:rsidRDefault="00246B6A" w:rsidP="00AF0BE4">
      <w:r>
        <w:separator/>
      </w:r>
    </w:p>
  </w:endnote>
  <w:endnote w:type="continuationSeparator" w:id="0">
    <w:p w14:paraId="0D9D2B6C" w14:textId="77777777" w:rsidR="00246B6A" w:rsidRDefault="00246B6A" w:rsidP="00AF0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B8FD3" w14:textId="77777777" w:rsidR="00246B6A" w:rsidRDefault="00246B6A" w:rsidP="00AF0BE4">
      <w:r>
        <w:separator/>
      </w:r>
    </w:p>
  </w:footnote>
  <w:footnote w:type="continuationSeparator" w:id="0">
    <w:p w14:paraId="6D38FD1F" w14:textId="77777777" w:rsidR="00246B6A" w:rsidRDefault="00246B6A" w:rsidP="00AF0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E4"/>
    <w:rsid w:val="00246B6A"/>
    <w:rsid w:val="00AF0BE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DBB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