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0B7A" w14:textId="77777777" w:rsidR="001B69A3" w:rsidRDefault="001B69A3">
      <w:r>
        <w:t>金剛經的智言慧語</w:t>
      </w:r>
      <w:r>
        <w:t>—</w:t>
      </w:r>
      <w:r>
        <w:t xml:space="preserve">這一節經文，正是說明前面一科標示切誡意思之所以然　　（第一一Ｏ一集）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29-513-1101 </w:t>
      </w:r>
    </w:p>
    <w:p w14:paraId="361F4760" w14:textId="77777777" w:rsidR="001B69A3" w:rsidRDefault="001B69A3">
      <w:pPr>
        <w:pStyle w:val="a3"/>
      </w:pPr>
      <w:r>
        <w:t xml:space="preserve">　　【這一節經文，正是說明前面一科標示切誡意思之所以然。】</w:t>
      </w:r>
      <w:r>
        <w:t xml:space="preserve"> </w:t>
      </w:r>
    </w:p>
    <w:p w14:paraId="6902089C" w14:textId="77777777" w:rsidR="001B69A3" w:rsidRDefault="001B69A3">
      <w:pPr>
        <w:pStyle w:val="a3"/>
      </w:pPr>
      <w:r>
        <w:t xml:space="preserve">　　上面一句說「作是念」，上句明「作是念」之所以然；何以故下，後半句，說「莫作是念」之所以然。把前面一段的經義，到這個地方就更加明顯，我們只把這個意思說出來。</w:t>
      </w:r>
      <w:r>
        <w:t xml:space="preserve"> </w:t>
      </w:r>
    </w:p>
    <w:p w14:paraId="0E11479B" w14:textId="77777777" w:rsidR="001B69A3" w:rsidRDefault="001B69A3">
      <w:pPr>
        <w:pStyle w:val="a3"/>
      </w:pPr>
      <w:r>
        <w:t xml:space="preserve">　　佛叫著須菩提尊者，凡是叫著名字，下面都是重要的開示，叫名字提醒他特別注意。汝若作是念，「若」是假設，如果你有這麼一個念頭。「發阿耨多羅三藐三菩提者」，這正是尊者在開經前面所說的話，「善男子、善女人，發阿耨多羅三藐三菩提心」，發無上菩提心。發這個大心的人說諸法斷滅，當然這是沒有這回事情，這是假設的。前面講「作是念」，作什麼念？就是作這個念頭，說諸法斷滅相。實在說有這個錯誤觀念的人不是沒有；如果沒有，佛何必說？真的有！實在講現代這些科學家，他們發現的就近似斷滅相。一切法不生，但是要曉得，一切法也不滅，它不生那就好像斷滅，後頭有不滅，是相續相；就在相續相裡面看錯了，看到那個相變了，以為它斷滅了。譬如擺在我們眼前的，我們看這個人死了，就以為斷滅，其實他不是死了，他是一個轉變，他變到另外一個境界去了。相會變不會滅，他變成另外一個相，我們就叫這個相死了，那個相生了，這個相滅了，我們就會產生這種錯覺。這是一個錯誤的觀念，不是正觀。所以告誡他「莫作是念」，你不能這個說法。底下說，「何以故，發阿耨多羅三藐三菩提者，於法不說斷滅相。」發無上菩提是覺悟的人，他是正覺覺悟的人，哪裡會把事實真相看錯？怎麼又會說錯？他沒看錯，當然他</w:t>
      </w:r>
      <w:r>
        <w:t xml:space="preserve">就不會說錯；說錯了，是看錯了，是真正誤會了。意思到這裡，愈來愈清楚，愈來愈明瞭。這一段的意思很長，也很深、很廣。　　</w:t>
      </w:r>
    </w:p>
    <w:sectPr w:rsidR="001B69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36F1B" w14:textId="77777777" w:rsidR="001B69A3" w:rsidRDefault="001B69A3" w:rsidP="00760EE4">
      <w:r>
        <w:separator/>
      </w:r>
    </w:p>
  </w:endnote>
  <w:endnote w:type="continuationSeparator" w:id="0">
    <w:p w14:paraId="3C2D282B" w14:textId="77777777" w:rsidR="001B69A3" w:rsidRDefault="001B69A3" w:rsidP="0076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FFA1" w14:textId="77777777" w:rsidR="001B69A3" w:rsidRDefault="001B69A3" w:rsidP="00760EE4">
      <w:r>
        <w:separator/>
      </w:r>
    </w:p>
  </w:footnote>
  <w:footnote w:type="continuationSeparator" w:id="0">
    <w:p w14:paraId="4ACB3205" w14:textId="77777777" w:rsidR="001B69A3" w:rsidRDefault="001B69A3" w:rsidP="00760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E4"/>
    <w:rsid w:val="001B69A3"/>
    <w:rsid w:val="00760E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BD2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