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BC045" w14:textId="77777777" w:rsidR="00D7720D" w:rsidRDefault="00D7720D">
      <w:r>
        <w:t>金剛經的智言慧語</w:t>
      </w:r>
      <w:r>
        <w:t>—</w:t>
      </w:r>
      <w:r>
        <w:t xml:space="preserve">必須盡歇狂心，一念不生，而後可耳　　（第一一Ｏ四集）　　</w:t>
      </w:r>
      <w:r>
        <w:t>1995/5</w:t>
      </w:r>
      <w:r>
        <w:t xml:space="preserve">　　新加坡佛教居士林（節錄自金剛般若研習報告</w:t>
      </w:r>
      <w:r>
        <w:t>09-023-0097</w:t>
      </w:r>
      <w:r>
        <w:t>集）　　檔名：</w:t>
      </w:r>
      <w:r>
        <w:t xml:space="preserve">29-513-1104 </w:t>
      </w:r>
    </w:p>
    <w:p w14:paraId="260BCEF7" w14:textId="77777777" w:rsidR="00D7720D" w:rsidRDefault="00D7720D">
      <w:pPr>
        <w:pStyle w:val="a3"/>
      </w:pPr>
      <w:r>
        <w:t xml:space="preserve">　　【必須盡歇狂心，一念不生，而後可耳。】</w:t>
      </w:r>
      <w:r>
        <w:t xml:space="preserve"> </w:t>
      </w:r>
    </w:p>
    <w:p w14:paraId="2E0FA08A" w14:textId="77777777" w:rsidR="00D7720D" w:rsidRDefault="00D7720D">
      <w:pPr>
        <w:pStyle w:val="a3"/>
      </w:pPr>
      <w:r>
        <w:t xml:space="preserve">　　這是難處！盡歇狂心是《楞嚴經》上所說的，狂心是妄想。「一念不生」必須把分別執著統統放下，也就是說妄想分別執著統統放下，平等法身，諸法如義，才能夠現前，你才能夠契入少分。如果妄想分別執著還在，還是那麼多，甚至於一天比一天增長，那個沒有用處，這個事情難，真難！不少人以為佛法自己修學得很不錯了，以為自己妄想分別執著都沒有了，可是在他的心念、言談、舉止當中，我們看得出來，妄想分別執著十足的存在，沒有減少幾分，哪裡談得上功夫！諸位必須曉得，或者也說：「他理懂得了，他放不下！」你們覺得這個話說得對嗎？有些人點頭不錯，很對！其實完全錯了。正是因為理沒通，所以他放不下；理是看破，看破哪有不放下的道理？沒能放下，換句話說，根本就沒有看破。那些道理，不過是在佛經、古來祖師大德口裡，所謂是道聽塗說而已，自己沒有絲毫的領悟。他如果有領悟，哪有放不下的道理？他領悟一分決定放下一分，領悟二分決定放下二分，放不下是沒入境界。這一點要清楚、要明瞭，才不至於自欺欺人；欺人還罷了，自欺虧吃大了，自己欺騙自己，完全不知道。這一樁事情《金剛經》的確幫我們很大的忙。這個經要常常讀誦，常常去體會，真的幫助你看破，幫助你放下，也就是幫助你過諸佛菩薩的</w:t>
      </w:r>
      <w:r>
        <w:t xml:space="preserve">生活。　　</w:t>
      </w:r>
    </w:p>
    <w:sectPr w:rsidR="00D7720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DBC6C" w14:textId="77777777" w:rsidR="00D7720D" w:rsidRDefault="00D7720D" w:rsidP="00D4354B">
      <w:r>
        <w:separator/>
      </w:r>
    </w:p>
  </w:endnote>
  <w:endnote w:type="continuationSeparator" w:id="0">
    <w:p w14:paraId="31A7D0F3" w14:textId="77777777" w:rsidR="00D7720D" w:rsidRDefault="00D7720D" w:rsidP="00D435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DBC09" w14:textId="77777777" w:rsidR="00D7720D" w:rsidRDefault="00D7720D" w:rsidP="00D4354B">
      <w:r>
        <w:separator/>
      </w:r>
    </w:p>
  </w:footnote>
  <w:footnote w:type="continuationSeparator" w:id="0">
    <w:p w14:paraId="7E2E8C58" w14:textId="77777777" w:rsidR="00D7720D" w:rsidRDefault="00D7720D" w:rsidP="00D4354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54B"/>
    <w:rsid w:val="00B519F4"/>
    <w:rsid w:val="00D4354B"/>
    <w:rsid w:val="00D77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B3A0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4354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4354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4354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4354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