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16DA" w14:textId="77777777" w:rsidR="00FD2B86" w:rsidRDefault="00FD2B86">
      <w:r>
        <w:t>金剛經的智言慧語</w:t>
      </w:r>
      <w:r>
        <w:t>—</w:t>
      </w:r>
      <w:r>
        <w:t xml:space="preserve">若依究竟了義說，法、報、應三身，皆是非常非斷　　（第一一Ｏ七集）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29-513-1107 </w:t>
      </w:r>
    </w:p>
    <w:p w14:paraId="1CF77A32" w14:textId="77777777" w:rsidR="00FD2B86" w:rsidRDefault="00FD2B86">
      <w:pPr>
        <w:pStyle w:val="a3"/>
      </w:pPr>
      <w:r>
        <w:t xml:space="preserve">　　【若依究竟了義說，法、報、應三身，皆是非常非斷。】</w:t>
      </w:r>
      <w:r>
        <w:t xml:space="preserve"> </w:t>
      </w:r>
    </w:p>
    <w:p w14:paraId="5D179133" w14:textId="77777777" w:rsidR="00FD2B86" w:rsidRDefault="00FD2B86">
      <w:pPr>
        <w:pStyle w:val="a3"/>
      </w:pPr>
      <w:r>
        <w:t xml:space="preserve">　　這是說實話，真正說實話了。法身、報身、應身，如來在果地上證得三身，三身都是非常非斷，常跟斷都說不上。假如我們套六祖惠能的話，這個意思比較容易體會。能大師那個例子，我們可以說常斷是二法，佛法是不二法；非常非斷就是不二法，那就是佛法。如果說有常有斷，我們懂得那是佛的方便說，是對於初學的人而說的。為什麼？初學的人沒有見到事實真相，無始劫以來生活在妄想分別執著之中，他這個習氣很深，牢不可破。如果佛說真的，他不能接受，他也不會相信，所以佛必須順著他的習氣，慢慢的來糾正，來誘導，因此佛說法有方便說，有真實說。不是佛不說真實話，說真實話，你接受不了，所以佛說方便法。法身不生不滅，報身有生無滅，應身有生有滅，我們聽起來可以接受，佛講得不錯，我們看到是這樣的。如果說法身、報身、應化身都是不生不滅，那我們聽起來就迷惑了，我們不能相信。其實怎麼樣？法、報、應三身統統是不生不滅，這是給你講真話。不但佛的法報應三身不生不滅，我們現前這個身也不生不滅，愈說你愈莫名奇妙。這是講真話，我們的身也是不生不滅，所有一切萬事萬物都是不生不滅。到什麼時候，你會點頭同意、肯定？當你證到無生法忍，你就點頭。無生法忍是一切法無生，無生就無滅，就是一切</w:t>
      </w:r>
      <w:r>
        <w:t>法不生不滅，你看到了，看到這個事實真相。忍是認可的意思，佛講這個話我同意，我贊成，忍是同意的意思、認可的意思、肯定的意思，對於佛所講的一切法不生不滅肯定。</w:t>
      </w:r>
      <w:r>
        <w:t xml:space="preserve"> </w:t>
      </w:r>
    </w:p>
    <w:p w14:paraId="6C2A44D7" w14:textId="77777777" w:rsidR="00FD2B86" w:rsidRDefault="00FD2B86">
      <w:pPr>
        <w:pStyle w:val="a3"/>
      </w:pPr>
      <w:r>
        <w:t xml:space="preserve">　　這個境界，在大乘經上佛說的，七地菩薩，七地菩薩見到宇宙人生的真相不生不滅，所以證無生忍。《仁王經》上說的，七地菩薩證下品無生法忍，八地證中品無生法忍，九地證上品無生法忍，無生法忍三個位次。我們念佛人迴向，花開見佛悟無生，花開見佛悟無生是什麼地位？最低限度是圓教七地菩薩的地位，七地、八地、九地無生法忍，花開見佛悟無生，這個品位那麼高。　　</w:t>
      </w:r>
    </w:p>
    <w:sectPr w:rsidR="00FD2B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BF86" w14:textId="77777777" w:rsidR="00FD2B86" w:rsidRDefault="00FD2B86" w:rsidP="00C405A2">
      <w:r>
        <w:separator/>
      </w:r>
    </w:p>
  </w:endnote>
  <w:endnote w:type="continuationSeparator" w:id="0">
    <w:p w14:paraId="1DAB8606" w14:textId="77777777" w:rsidR="00FD2B86" w:rsidRDefault="00FD2B86" w:rsidP="00C40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C963" w14:textId="77777777" w:rsidR="00FD2B86" w:rsidRDefault="00FD2B86" w:rsidP="00C405A2">
      <w:r>
        <w:separator/>
      </w:r>
    </w:p>
  </w:footnote>
  <w:footnote w:type="continuationSeparator" w:id="0">
    <w:p w14:paraId="5FE3EE5E" w14:textId="77777777" w:rsidR="00FD2B86" w:rsidRDefault="00FD2B86" w:rsidP="00C40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A2"/>
    <w:rsid w:val="00B519F4"/>
    <w:rsid w:val="00C405A2"/>
    <w:rsid w:val="00FD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3DE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