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36FF2" w14:textId="77777777" w:rsidR="00E847B2" w:rsidRDefault="00E847B2">
      <w:r>
        <w:t>兩分鐘開示</w:t>
      </w:r>
      <w:r>
        <w:t>—</w:t>
      </w:r>
      <w:r>
        <w:t>作佛之後，過去生中造的罪業，還要不要報？　　（第五三一集）　　檔名：</w:t>
      </w:r>
      <w:r>
        <w:t xml:space="preserve">29-517-0531 </w:t>
      </w:r>
    </w:p>
    <w:p w14:paraId="63FA90AC" w14:textId="77777777" w:rsidR="00E847B2" w:rsidRDefault="00E847B2">
      <w:pPr>
        <w:pStyle w:val="a3"/>
      </w:pPr>
      <w:r>
        <w:t xml:space="preserve">　　假如我們最大的善果，我們生到西方極樂世界，這個太好了，到那裡作佛了。作佛之後，我們要問，過去生中造的那些罪業，還要不要報？如果你說作了佛、作了菩薩，就不報了，那這個因果定律就講不通了。給諸位說，作佛、作菩薩到以後還是要報，但是那個報，在感受上跟我們就完全不一樣。我們現在報的時候，真是受非常大的痛苦。佛菩薩受報的時候，清清楚楚，他來了，過去世造的什麼樣的因，現在怎麼樣去受這個報，還債想；報得很歡喜、很自在，一筆一筆帳都了了、都消了，這個多快樂。我們前世騙人家很多錢，我們造這個業，今世遇到的時候，人家把我們的錢都騙跑了，我們好難過。如果我們曉得過去世我騙他的，現在他騙我，正好還了，一點懊惱都沒有，被騙了，還很舒服，還很快樂，那怎麼會一樣？所以佛菩薩到這裡來受報的時候，快快樂樂。</w:t>
      </w:r>
      <w:r>
        <w:t xml:space="preserve"> </w:t>
      </w:r>
    </w:p>
    <w:p w14:paraId="1E8CF6B2" w14:textId="77777777" w:rsidR="00E847B2" w:rsidRDefault="00E847B2">
      <w:pPr>
        <w:pStyle w:val="a3"/>
      </w:pPr>
      <w:r>
        <w:t xml:space="preserve">　　你看安世高，安世高真的也是作了佛、作菩薩。他到中國來還兩次命債，來受報的。兩次命債，前生誤殺了他，誤殺了這個人，這一生到這個地方來，也被人家誤殺。那個誤殺還是有罪的，他預先跟他的朋友講：「今天我會遭什麼難，會遇到什麼事情，會死掉的，你告訴官府，不要治這個人的罪，是我前生是什麼樣的業，今世應當受這個果報，我是來還命債的。」不能說成佛作菩薩就不受報了，哪有這個道理。</w:t>
      </w:r>
      <w:r>
        <w:t xml:space="preserve"> </w:t>
      </w:r>
    </w:p>
    <w:p w14:paraId="20E0C6D5" w14:textId="77777777" w:rsidR="00E847B2" w:rsidRDefault="00E847B2">
      <w:pPr>
        <w:pStyle w:val="a3"/>
      </w:pPr>
      <w:r>
        <w:t xml:space="preserve">　　但是也有不受報的，不受報是彼此兩方面都清楚，我欠他的，他明白了，他說：我不要你還了；那可以，那就沒事情了。有這個情形，這個菩薩到這裡講經說法，遇到冤親債主，他聽到佛法明白了，「算了，以前我們帳了了，不要了，不要了」，這就沒事了。所以果報是決定真實，報與不報都在緣上，那就看你那個時節因緣；緣，有時候可以操縱在自己手上，自己能夠主宰。　　節錄自：</w:t>
      </w:r>
      <w:r>
        <w:t>02-034-0009</w:t>
      </w:r>
      <w:r>
        <w:t xml:space="preserve">大乘無量壽經　　</w:t>
      </w:r>
    </w:p>
    <w:sectPr w:rsidR="00E847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34BBE" w14:textId="77777777" w:rsidR="00E847B2" w:rsidRDefault="00E847B2" w:rsidP="00894CB8">
      <w:r>
        <w:separator/>
      </w:r>
    </w:p>
  </w:endnote>
  <w:endnote w:type="continuationSeparator" w:id="0">
    <w:p w14:paraId="2EDBE79F" w14:textId="77777777" w:rsidR="00E847B2" w:rsidRDefault="00E847B2" w:rsidP="00894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12E9B" w14:textId="77777777" w:rsidR="00E847B2" w:rsidRDefault="00E847B2" w:rsidP="00894CB8">
      <w:r>
        <w:separator/>
      </w:r>
    </w:p>
  </w:footnote>
  <w:footnote w:type="continuationSeparator" w:id="0">
    <w:p w14:paraId="05B9B2BA" w14:textId="77777777" w:rsidR="00E847B2" w:rsidRDefault="00E847B2" w:rsidP="00894C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B8"/>
    <w:rsid w:val="00894CB8"/>
    <w:rsid w:val="00B519F4"/>
    <w:rsid w:val="00E8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979F3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4C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4C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4C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4C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