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CD5D" w14:textId="77777777" w:rsidR="003F5F5C" w:rsidRDefault="003F5F5C">
      <w:r>
        <w:t>兩分鐘開示</w:t>
      </w:r>
      <w:r>
        <w:t>—</w:t>
      </w:r>
      <w:r>
        <w:t>如何放下對死亡的恐懼感？　　（第六六八集）　　檔名：</w:t>
      </w:r>
      <w:r>
        <w:t xml:space="preserve">29-517-0668 </w:t>
      </w:r>
    </w:p>
    <w:p w14:paraId="21DC50A3" w14:textId="77777777" w:rsidR="003F5F5C" w:rsidRDefault="003F5F5C">
      <w:pPr>
        <w:pStyle w:val="a3"/>
      </w:pPr>
      <w:r>
        <w:t xml:space="preserve">　　問：下面他說，如何才能放下對病苦及死亡的恐懼感？</w:t>
      </w:r>
      <w:r>
        <w:t xml:space="preserve"> </w:t>
      </w:r>
    </w:p>
    <w:p w14:paraId="1C0E4D9E" w14:textId="77777777" w:rsidR="003F5F5C" w:rsidRDefault="003F5F5C">
      <w:pPr>
        <w:pStyle w:val="a3"/>
      </w:pPr>
      <w:r>
        <w:t xml:space="preserve">　　答：最好是念佛，在有病苦的時候把注意力移開，換一個方向不要想病、不要想死，想病、想死會有痛苦、會有恐懼。學佛的人最好是想佛，念佛、想佛，把病痛全都忘掉。如果你還有壽命，你念佛會恢復健康，你還有壽命；如果壽命到的時候，你就決定能往生。所以念頭決定一切，這是佛在經上常講「一切法從心想生」，我們想佛就作佛去，想菩薩就作菩薩去。所以世間一般人，他所想的不好，他想發財、想升官、想名聞利養，這個想法不好，想怨恨那就更糟糕。佛給我們說十法界的業因，業因當然很複雜，雖複雜它有最重要的。佛，在六道裡面告訴我們想十善，念念都是善行，善心、善行這生天。想五戒，在中國人說念念不忘倫常道德，這來生得人天，還得到人間再來；如果貪心重的鬼道去；瞋恚心重的、嫉妒心重的，這個容易墮地獄，因為它屬於瞋恚；愚痴是畜生道。由此可知，人在一生報盡的時候，來生到哪裡去全看他的念頭。所以淨土宗裡面所講的，這是佛說的，往生西方極樂世界的業因就是想佛，什麼時候想佛？臨終最後那一念想阿彌陀佛，他就到極樂世界去。所以淨宗所講的「臨終一念十念，必定生淨土」，就是這個道理。我們為什麼平常要念佛？平常念佛是練兵，臨終那一念是打仗，平常要不念得很熟，怕臨終的時候忘掉</w:t>
      </w:r>
      <w:r>
        <w:t>，原因在此地。所以要念得很熟，不要有其他的念頭，只有一個佛的念頭，平常養成習慣，最後的時候就有把握，保持這一念那就決定得生。　　節錄自：</w:t>
      </w:r>
      <w:r>
        <w:t>21-499-0001</w:t>
      </w:r>
      <w:r>
        <w:t xml:space="preserve">學佛答問（答香港參學同修之一Ｏ七）　　</w:t>
      </w:r>
    </w:p>
    <w:sectPr w:rsidR="003F5F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C3165" w14:textId="77777777" w:rsidR="003F5F5C" w:rsidRDefault="003F5F5C" w:rsidP="007B2AA2">
      <w:r>
        <w:separator/>
      </w:r>
    </w:p>
  </w:endnote>
  <w:endnote w:type="continuationSeparator" w:id="0">
    <w:p w14:paraId="3B0CB764" w14:textId="77777777" w:rsidR="003F5F5C" w:rsidRDefault="003F5F5C" w:rsidP="007B2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5E6BB" w14:textId="77777777" w:rsidR="003F5F5C" w:rsidRDefault="003F5F5C" w:rsidP="007B2AA2">
      <w:r>
        <w:separator/>
      </w:r>
    </w:p>
  </w:footnote>
  <w:footnote w:type="continuationSeparator" w:id="0">
    <w:p w14:paraId="7BDBD31F" w14:textId="77777777" w:rsidR="003F5F5C" w:rsidRDefault="003F5F5C" w:rsidP="007B2A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A2"/>
    <w:rsid w:val="003F5F5C"/>
    <w:rsid w:val="007B2A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054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A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A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A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A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