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4DAB2" w14:textId="77777777" w:rsidR="00A90B4D" w:rsidRDefault="00A90B4D">
      <w:r>
        <w:t>三時繫念精華</w:t>
      </w:r>
      <w:r>
        <w:t>—</w:t>
      </w:r>
      <w:r>
        <w:t>謂此珠。投入濁水中。入水一寸。則一寸之濁水。即便清潔。此珠入水。自寸至尺。乃至於底。則濁水亦隨之而澄湛。當知清珠者。喻念佛之淨念也。濁水者。喻雜亂之妄心也。　　（第一七九集）　　檔名：</w:t>
      </w:r>
      <w:r>
        <w:t xml:space="preserve">29-518-0179 </w:t>
      </w:r>
    </w:p>
    <w:p w14:paraId="4D06B355" w14:textId="77777777" w:rsidR="00A90B4D" w:rsidRDefault="00A90B4D">
      <w:pPr>
        <w:pStyle w:val="a3"/>
      </w:pPr>
      <w:r>
        <w:t xml:space="preserve">　　我們的心裡面，妄念起伏不定，真的，前面一個妄念滅了，後面一個妄念就生了，日夜不斷。我們的心不清淨，像大海水一樣，波濤洶湧，從來沒有停過。佛在經上告訴我們，清淨心生智慧，波動的心生煩惱，波動的幅度愈大煩惱愈嚴重，果報在三途。六道輪迴就是這樣變現出來的。世出世間的學問沒有別的，清淨心而已。</w:t>
      </w:r>
      <w:r>
        <w:t xml:space="preserve"> </w:t>
      </w:r>
    </w:p>
    <w:p w14:paraId="151AA776" w14:textId="77777777" w:rsidR="00A90B4D" w:rsidRDefault="00A90B4D">
      <w:pPr>
        <w:pStyle w:val="a3"/>
      </w:pPr>
      <w:r>
        <w:t xml:space="preserve">　　所以佛法的修持，樞紐、關鍵就在一個「定」字，戒、定、慧三學。戒是手段，幫助你得定的；定並不是目的，定能開慧，慧才是目的。所以佛法是智慧之法，佛學是智慧之學。禪宗不是修定，你要認為禪宗是修定，你就完全搞錯了。你看看《壇經》，六祖大師第一句話說的是什麼？就把禪宗的宗旨和盤托出，他教大眾「總念摩訶般若波羅蜜多」，禪宗是般若。般若怎麼現前？要「定」。所以禪宗修定是手段，開慧是目的，它的目標是大徹大悟、明心見性，那是般若智慧。</w:t>
      </w:r>
      <w:r>
        <w:t xml:space="preserve"> </w:t>
      </w:r>
    </w:p>
    <w:p w14:paraId="3A971CB4" w14:textId="77777777" w:rsidR="00A90B4D" w:rsidRDefault="00A90B4D">
      <w:pPr>
        <w:pStyle w:val="a3"/>
      </w:pPr>
      <w:r>
        <w:t xml:space="preserve">　　禪，求般若智慧，教，教也不例外，大開圓解。你想想看是不是般若智慧？我們淨土宗，淨土宗得一心不亂，一心不亂就生智慧，法門儘管不同，用的方法、手段不一樣，方向、目標完全相同，所以佛才說法門平等，無有高下。無論修學哪個法門都能成無上道，都能明心見性，都能見性成佛。我們要知道這個原則，大致上你的修行不會錯了方向，不會錯了目標。戒定慧是總方向、總目標，因戒得定，因定開慧。這個比喻我們搞清楚了，現在我們怎麼樣下手來做功夫？這個地方是講究念佛最重要的方法了。　　節錄自：</w:t>
      </w:r>
      <w:r>
        <w:t>20-015-0052</w:t>
      </w:r>
      <w:r>
        <w:t xml:space="preserve">中峰三時繫念法事全集　　</w:t>
      </w:r>
    </w:p>
    <w:sectPr w:rsidR="00A90B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EAA67" w14:textId="77777777" w:rsidR="00A90B4D" w:rsidRDefault="00A90B4D" w:rsidP="00AE0E3D">
      <w:r>
        <w:separator/>
      </w:r>
    </w:p>
  </w:endnote>
  <w:endnote w:type="continuationSeparator" w:id="0">
    <w:p w14:paraId="6CE6FF32" w14:textId="77777777" w:rsidR="00A90B4D" w:rsidRDefault="00A90B4D" w:rsidP="00AE0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2929E" w14:textId="77777777" w:rsidR="00A90B4D" w:rsidRDefault="00A90B4D" w:rsidP="00AE0E3D">
      <w:r>
        <w:separator/>
      </w:r>
    </w:p>
  </w:footnote>
  <w:footnote w:type="continuationSeparator" w:id="0">
    <w:p w14:paraId="2C1C4272" w14:textId="77777777" w:rsidR="00A90B4D" w:rsidRDefault="00A90B4D" w:rsidP="00AE0E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3D"/>
    <w:rsid w:val="00A90B4D"/>
    <w:rsid w:val="00AE0E3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56BD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0E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0E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0E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0E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