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50EE" w14:textId="77777777" w:rsidR="000F3AC4" w:rsidRDefault="000F3AC4">
      <w:r>
        <w:t>淨土大經解演義節要</w:t>
      </w:r>
      <w:r>
        <w:t>—</w:t>
      </w:r>
      <w:r>
        <w:t>古人說人定下來你就能勝天　　（第一二六Ｏ集）　　檔名：</w:t>
      </w:r>
      <w:r>
        <w:t xml:space="preserve">29-519-1260 </w:t>
      </w:r>
    </w:p>
    <w:p w14:paraId="0FA49940" w14:textId="77777777" w:rsidR="000F3AC4" w:rsidRDefault="000F3AC4">
      <w:pPr>
        <w:pStyle w:val="a3"/>
      </w:pPr>
      <w:r>
        <w:t xml:space="preserve">　　這一首偈，以其男女追勝福。追求世間五欲六塵，財色名食睡，其他全忘得一乾二淨，認為人生到世間來幹什麼？就是幹這個的，不相信有來世，不相信有輪迴，認為那個什麼？那是迷信，那是鬼話。總認為自己聰明，自己勝過一切，人定勝天，人一定會勝天。這話是古人講的，解錯了，古人這個話不是這個意思，古人說人定下來你就能勝天。這個定的意思是什麼？就是佛經上講的「制心一處，無事不辦」，這勝天。人心定了，社會就祥和，人心定了，地球上災難就化解了，就沒有了，這人定勝天。要明白古人的意思，解錯了，不是說人一定可以勝天，哪有這種道理！一句話意思解錯了，就造成誤導了許許多多人方向，人生的方向就走錯了。外國人講的弱肉強食，你強，別人都弱，我要活，他們都要死，這是應該的，這個誤導的罪太深太深了。</w:t>
      </w:r>
      <w:r>
        <w:t xml:space="preserve"> </w:t>
      </w:r>
    </w:p>
    <w:p w14:paraId="3897D71C" w14:textId="77777777" w:rsidR="000F3AC4" w:rsidRDefault="000F3AC4">
      <w:pPr>
        <w:pStyle w:val="a3"/>
      </w:pPr>
      <w:r>
        <w:t xml:space="preserve">　　在聖賢教誨，每一個宗教都告訴我們，人有來世，有天堂、有地獄，行善的人果報在天堂，作惡的人果報在地獄，都是這麼說法，說得最清楚、最明白的是佛經，道教的經典，中國二十五史裡面所記載的這些因果報應，記載得很多。民國初年好像聶雲台居士把這些故事會集編輯成一本書，《歷史感應統紀》。不是真的事實真相，這些寫歷史的人不會把它寫進去，寫進去的一定是真實的，他不會造謠生事。這說明什麼？因果報應真的一點都不假，你不信，你有膽量做，將來你得承當。現在拼命追求殊勝的福報，這競爭，勝就是現在人講競爭，你狠我比你還狠，一個比一個厲害。有大金光照地獄。這些追求福報的人最後都到地獄去了。佛慈悲，佛還是以佛光來照地獄，大金光是阿彌陀佛的佛光，照地獄。光中演說深妙音。佛光裡面演說，勸導你回頭是岸，勸導你改過自新，勸導你棄惡修善，你只要還有一念良心，真正知道我錯了，你就有救。良心發現，你能夠出離地獄。開悟父母令發意。這個句子意思雙關，意思很深。　　節錄自：</w:t>
      </w:r>
      <w:r>
        <w:t>02-039-0352</w:t>
      </w:r>
      <w:r>
        <w:t xml:space="preserve">淨土大經解演義　　</w:t>
      </w:r>
    </w:p>
    <w:sectPr w:rsidR="000F3A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C7C11" w14:textId="77777777" w:rsidR="000F3AC4" w:rsidRDefault="000F3AC4" w:rsidP="00FD26A9">
      <w:r>
        <w:separator/>
      </w:r>
    </w:p>
  </w:endnote>
  <w:endnote w:type="continuationSeparator" w:id="0">
    <w:p w14:paraId="16EE845F" w14:textId="77777777" w:rsidR="000F3AC4" w:rsidRDefault="000F3AC4" w:rsidP="00FD2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3F03A" w14:textId="77777777" w:rsidR="000F3AC4" w:rsidRDefault="000F3AC4" w:rsidP="00FD26A9">
      <w:r>
        <w:separator/>
      </w:r>
    </w:p>
  </w:footnote>
  <w:footnote w:type="continuationSeparator" w:id="0">
    <w:p w14:paraId="723342EF" w14:textId="77777777" w:rsidR="000F3AC4" w:rsidRDefault="000F3AC4" w:rsidP="00FD2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A9"/>
    <w:rsid w:val="000F3AC4"/>
    <w:rsid w:val="00B519F4"/>
    <w:rsid w:val="00FD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DFB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2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2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2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2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