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02D6" w14:textId="77777777" w:rsidR="004F28D7" w:rsidRDefault="004F28D7">
      <w:r>
        <w:t>淨土大經解演義節要</w:t>
      </w:r>
      <w:r>
        <w:t>—</w:t>
      </w:r>
      <w:r>
        <w:t>迷好比是千年暗室，點一盞燈就照明了　　（第一二八二集）　　檔名：</w:t>
      </w:r>
      <w:r>
        <w:t xml:space="preserve">29-519-1282 </w:t>
      </w:r>
    </w:p>
    <w:p w14:paraId="4F03BD55" w14:textId="77777777" w:rsidR="004F28D7" w:rsidRDefault="004F28D7">
      <w:pPr>
        <w:pStyle w:val="a3"/>
      </w:pPr>
      <w:r>
        <w:t xml:space="preserve">　　我們實在是迷得太深，迷得太久了。迷，不怕，迷得再久、再深也不怕。經教裡佛給我們舉了個比喻，這個迷好比是千年暗室，這個房間很密，日月光都照不進來，也沒有燈，漆黑一片，多久的時間？千年了，千年暗室。你點一盞燈就照明了，黑暗就沒有了。這個意思就是，你只要一覺悟，迷就沒有了，把迷比作黑暗，把覺悟比作燈明。我們為什麼不覺？是把障礙我們性德，性德是智慧，德能相好全是性德，你有障礙把它障住，所以智慧德相不能現前。西方極樂世界看到這麼美好，是自性的流露，是自性的德能，一點都不稀奇。我們到西方極樂世界，說這個極樂世界是阿彌陀佛的，可以，講得通，說這個世界是我們自己的也講得通，為什麼？我們跟阿彌陀佛確實是一不是二。這是事實真相，這是不可思議境界。修學大乘，對於佛經上這些話要能信、能解，這個就與佛緣分就很深，具備學佛的條件了。</w:t>
      </w:r>
      <w:r>
        <w:t xml:space="preserve"> </w:t>
      </w:r>
    </w:p>
    <w:p w14:paraId="5D834DCE" w14:textId="77777777" w:rsidR="004F28D7" w:rsidRDefault="004F28D7">
      <w:pPr>
        <w:pStyle w:val="a3"/>
      </w:pPr>
      <w:r>
        <w:t xml:space="preserve">　　提升自己境界，契入諸佛境界，祕訣就是放下。恰恰我們的大毛病就是放不下。放不下第一個原因，就是把這個身當作是自己。一切時、一切處，起心動念都為這個身想，都為我想，自私自利，這迷得特重。想自己也想別人，不錯，心量大了一點，他還替別人著想，提升一層了，還是迷惑顛倒！真正能夠起心動念想著遍法界虛空界，那就是大乘心，菩薩心腸，不為一個片面，為法界虛空界。為什麼？你的心量本來就是這麼大，「心包太虛，量周沙界」是我們每個人本來的心量。《還源觀》三種周遍第三個含容空有，那就講心量。量小不行，量小是迷得太深。量大福大，世出世間佛的福報最大，我們稱佛叫二足尊，足是圓滿，兩種圓滿，智慧圓滿、福報圓滿。從哪裡來的？心量來的。佛的心量大，沒有不包容，所以智慧大，福報大。我們原本是這麼大的心量，現在怎麼樣？迷了，迷了之後心量就小了，愈來愈小，愈小愈可憐。心量最小的，地獄，最小的心量，不能容人；十法界裡面，愈往上去心量愈大。　　節錄自：</w:t>
      </w:r>
      <w:r>
        <w:t>02-039-0363</w:t>
      </w:r>
      <w:r>
        <w:t xml:space="preserve">淨土大經解演義　　</w:t>
      </w:r>
    </w:p>
    <w:sectPr w:rsidR="004F28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E2B48" w14:textId="77777777" w:rsidR="004F28D7" w:rsidRDefault="004F28D7" w:rsidP="004B4D5C">
      <w:r>
        <w:separator/>
      </w:r>
    </w:p>
  </w:endnote>
  <w:endnote w:type="continuationSeparator" w:id="0">
    <w:p w14:paraId="49AE8D3A" w14:textId="77777777" w:rsidR="004F28D7" w:rsidRDefault="004F28D7" w:rsidP="004B4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3ADC5" w14:textId="77777777" w:rsidR="004F28D7" w:rsidRDefault="004F28D7" w:rsidP="004B4D5C">
      <w:r>
        <w:separator/>
      </w:r>
    </w:p>
  </w:footnote>
  <w:footnote w:type="continuationSeparator" w:id="0">
    <w:p w14:paraId="7A7D7806" w14:textId="77777777" w:rsidR="004F28D7" w:rsidRDefault="004F28D7" w:rsidP="004B4D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D5C"/>
    <w:rsid w:val="004B4D5C"/>
    <w:rsid w:val="004F28D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C1D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4D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D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D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D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