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5286" w14:textId="77777777" w:rsidR="00731D9B" w:rsidRDefault="00731D9B">
      <w:r>
        <w:t>淨土大經解演義節要</w:t>
      </w:r>
      <w:r>
        <w:t>—</w:t>
      </w:r>
      <w:r>
        <w:t>什麼都沒有就什麼都不缺　　（第一三Ｏ六集）　　檔名：</w:t>
      </w:r>
      <w:r>
        <w:t xml:space="preserve">29-519-1306 </w:t>
      </w:r>
    </w:p>
    <w:p w14:paraId="407BBAD7" w14:textId="77777777" w:rsidR="00731D9B" w:rsidRDefault="00731D9B">
      <w:pPr>
        <w:pStyle w:val="a3"/>
      </w:pPr>
      <w:r>
        <w:t xml:space="preserve">　　這是極樂世界，什麼都沒有，最上快樂。給諸位說清楚，什麼都沒有就什麼都不缺。你什麼都有，還有一些欠缺；什麼都沒有了，你就得大圓滿，什麼都不缺，隨心所欲。那個心不是我們這個心，我們的心有念頭，他是真心，沒有念頭。沒有念頭的成就是自然的，有念頭成就是從自己念生的，念生就是意識，就是識變，不純了，味道變了。沒有妄想分別執著，你所得的受用是純的，自性現的。自性怎麼現的？性德現的。像極樂世界，我們了解，是彌陀在因地發的大願，五劫修行，是行願自然現的，確實沒有起心動念，起心動念尚且沒有，當然沒有分別執著，所以這是自然的，諸佛如來實報莊嚴土那個現象是自然現象。十法界裡面才有三種現象，有自然現象、有精神現象、有物質現象，在一真法界，就是諸佛實報土裡面，物質、精神現象全都是自然的，因為他沒有起心動念；沒有起心動念，所享受的那就是清淨最上快樂，他一樣都不缺。　　節錄自：</w:t>
      </w:r>
      <w:r>
        <w:t>02-039-0380</w:t>
      </w:r>
      <w:r>
        <w:t xml:space="preserve">淨土大經解演義　　</w:t>
      </w:r>
    </w:p>
    <w:sectPr w:rsidR="00731D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A6FA7" w14:textId="77777777" w:rsidR="00731D9B" w:rsidRDefault="00731D9B" w:rsidP="003B1B85">
      <w:r>
        <w:separator/>
      </w:r>
    </w:p>
  </w:endnote>
  <w:endnote w:type="continuationSeparator" w:id="0">
    <w:p w14:paraId="221408D6" w14:textId="77777777" w:rsidR="00731D9B" w:rsidRDefault="00731D9B" w:rsidP="003B1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1ECE8" w14:textId="77777777" w:rsidR="00731D9B" w:rsidRDefault="00731D9B" w:rsidP="003B1B85">
      <w:r>
        <w:separator/>
      </w:r>
    </w:p>
  </w:footnote>
  <w:footnote w:type="continuationSeparator" w:id="0">
    <w:p w14:paraId="44934D72" w14:textId="77777777" w:rsidR="00731D9B" w:rsidRDefault="00731D9B" w:rsidP="003B1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85"/>
    <w:rsid w:val="003B1B85"/>
    <w:rsid w:val="00731D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D67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B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B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B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B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