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4304" w14:textId="77777777" w:rsidR="004F0391" w:rsidRDefault="004F0391">
      <w:r>
        <w:t>淨土大經解演義節要</w:t>
      </w:r>
      <w:r>
        <w:t>—</w:t>
      </w:r>
      <w:r>
        <w:t>遇到強盜只想逃命，這個一念就叫一念　　（第一三五九集）　　檔名：</w:t>
      </w:r>
      <w:r>
        <w:t xml:space="preserve">29-519-1359 </w:t>
      </w:r>
    </w:p>
    <w:p w14:paraId="6248C6D8" w14:textId="77777777" w:rsidR="004F0391" w:rsidRDefault="004F0391">
      <w:pPr>
        <w:pStyle w:val="a3"/>
      </w:pPr>
      <w:r>
        <w:t xml:space="preserve">　　「又何為至心？《無量壽經宗要》引什公之喻」，什公是鳩摩羅什大師，他說的這個譬喻。「譬如有人，值遇惡賊，直來欲殺。其人勤走，渡河求免。爾時但念渡河方便。但有此念，更無他念。當念渡河，即是一念。此等十念，不雜餘念」。這也可能是有人向羅什大師請教，什麼是至心？什麼是一念？羅什大師就舉了這個比喻，譬如有人遇到強盜，旅行的時候遇到強盜，這個強盜非常凶惡，一定要殺人。這個人只有逃命，逃到一個河邊，這個時候只有一個念頭，怎麼過河？除這一念之外沒有別的念頭，這個一念就叫一念。為什麼？不雜餘念。我們念佛也要用這個方法，什麼叫至心？沒有懷疑、沒有夾雜，沒有雜念夾在其中，這個時候就叫一心、一念、至心，這意思都相同。　　節錄自：</w:t>
      </w:r>
      <w:r>
        <w:t>02-039-0420</w:t>
      </w:r>
      <w:r>
        <w:t xml:space="preserve">淨土大經解演義　　</w:t>
      </w:r>
    </w:p>
    <w:sectPr w:rsidR="004F03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FD01" w14:textId="77777777" w:rsidR="004F0391" w:rsidRDefault="004F0391" w:rsidP="006B4D41">
      <w:r>
        <w:separator/>
      </w:r>
    </w:p>
  </w:endnote>
  <w:endnote w:type="continuationSeparator" w:id="0">
    <w:p w14:paraId="1766797E" w14:textId="77777777" w:rsidR="004F0391" w:rsidRDefault="004F0391" w:rsidP="006B4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19FE" w14:textId="77777777" w:rsidR="004F0391" w:rsidRDefault="004F0391" w:rsidP="006B4D41">
      <w:r>
        <w:separator/>
      </w:r>
    </w:p>
  </w:footnote>
  <w:footnote w:type="continuationSeparator" w:id="0">
    <w:p w14:paraId="259BD7BE" w14:textId="77777777" w:rsidR="004F0391" w:rsidRDefault="004F0391" w:rsidP="006B4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41"/>
    <w:rsid w:val="004F0391"/>
    <w:rsid w:val="006B4D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CBD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